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AD" w:rsidRDefault="00EE35AD">
      <w:pPr>
        <w:pStyle w:val="Title"/>
        <w:rPr>
          <w:rFonts w:cs="Times New Roman"/>
        </w:rPr>
      </w:pPr>
    </w:p>
    <w:p w:rsidR="00EE35AD" w:rsidRDefault="00EE35AD">
      <w:pPr>
        <w:pStyle w:val="Tit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Zpráva ze zahraniční služební cesty</w:t>
      </w:r>
    </w:p>
    <w:p w:rsidR="00EE35AD" w:rsidRDefault="00EE35A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EE35A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EE35AD" w:rsidRDefault="00EE35AD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BcA. Jana Dřevíkovská</w:t>
            </w:r>
          </w:p>
        </w:tc>
      </w:tr>
      <w:tr w:rsidR="00EE35A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EE35AD" w:rsidRDefault="00EE35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 1.4.2 </w:t>
            </w:r>
          </w:p>
        </w:tc>
      </w:tr>
      <w:tr w:rsidR="00EE35A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EE35AD" w:rsidRDefault="00EE35AD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Vedoucí OR, Oddělení restaurování </w:t>
            </w:r>
          </w:p>
        </w:tc>
      </w:tr>
      <w:tr w:rsidR="00EE35A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EE35AD" w:rsidRDefault="00EE35AD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1.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Organizace mezinárodního symposia IADA 2014, </w:t>
            </w:r>
          </w:p>
          <w:p w:rsidR="00EE35AD" w:rsidRDefault="00EE35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 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etkání vedoucích pracovníků restaurování národních evropských knihoven</w:t>
            </w:r>
          </w:p>
        </w:tc>
      </w:tr>
      <w:tr w:rsidR="00EE35A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EE35AD" w:rsidRDefault="00EE35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Amsterdam, Haag</w:t>
            </w:r>
          </w:p>
        </w:tc>
      </w:tr>
      <w:tr w:rsidR="00EE35A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EE35AD" w:rsidRDefault="00EE35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Nizozemí</w:t>
            </w:r>
          </w:p>
        </w:tc>
      </w:tr>
      <w:tr w:rsidR="00EE35A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EE35AD" w:rsidRDefault="00EE35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13. května - 17. května 2014</w:t>
            </w:r>
          </w:p>
        </w:tc>
      </w:tr>
      <w:tr w:rsidR="00EE35A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EE35AD" w:rsidRDefault="00EE35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13. května</w:t>
            </w:r>
            <w:r>
              <w:rPr>
                <w:rFonts w:ascii="Calibri" w:hAnsi="Calibri" w:cs="Calibri"/>
                <w:sz w:val="22"/>
                <w:szCs w:val="22"/>
              </w:rPr>
              <w:t>- přílet v ranních hodinách</w:t>
            </w:r>
          </w:p>
          <w:p w:rsidR="00EE35AD" w:rsidRDefault="00EE35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 – 14.00 Setkání a jednání vedoucích pracovníků restaurování - Královská knihovna v Haagu, návštěva u Tanja de Boer, prohlídka knihovny</w:t>
            </w:r>
          </w:p>
          <w:p w:rsidR="00EE35AD" w:rsidRDefault="00EE35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14.00 – 15.00 přejezd do Amsterdam</w:t>
            </w:r>
          </w:p>
          <w:p w:rsidR="00EE35AD" w:rsidRDefault="00EE35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15.00 – 23.00 – setkání IADA board - příprava Symposia </w:t>
            </w:r>
          </w:p>
          <w:p w:rsidR="00EE35AD" w:rsidRDefault="00EE35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14. května</w:t>
            </w:r>
            <w:r>
              <w:rPr>
                <w:rFonts w:ascii="Calibri" w:hAnsi="Calibri" w:cs="Calibri"/>
                <w:sz w:val="22"/>
                <w:szCs w:val="22"/>
              </w:rPr>
              <w:t>- začátek symposia IADA 2014 v Královské nizozemské akademii umění a věd. Přednášky od 9:00 do 17:15. Od 18:00 večerní recepce v Amsterdamském městském archivu.</w:t>
            </w:r>
          </w:p>
          <w:p w:rsidR="00EE35AD" w:rsidRDefault="00EE35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15. května</w:t>
            </w:r>
            <w:r>
              <w:rPr>
                <w:rFonts w:ascii="Calibri" w:hAnsi="Calibri" w:cs="Calibri"/>
                <w:sz w:val="22"/>
                <w:szCs w:val="22"/>
              </w:rPr>
              <w:t>- Přednášky od 10:00 do 17:30.</w:t>
            </w:r>
          </w:p>
          <w:p w:rsidR="00EE35AD" w:rsidRDefault="00EE35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16. května</w:t>
            </w:r>
            <w:r>
              <w:rPr>
                <w:rFonts w:ascii="Calibri" w:hAnsi="Calibri" w:cs="Calibri"/>
                <w:sz w:val="22"/>
                <w:szCs w:val="22"/>
              </w:rPr>
              <w:t>- Setkání IADA board, jednání do večerních hodin</w:t>
            </w:r>
          </w:p>
          <w:p w:rsidR="00EE35AD" w:rsidRDefault="00EE35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17. května</w:t>
            </w:r>
            <w:r>
              <w:rPr>
                <w:rFonts w:ascii="Calibri" w:hAnsi="Calibri" w:cs="Calibri"/>
                <w:sz w:val="22"/>
                <w:szCs w:val="22"/>
              </w:rPr>
              <w:t>- odlet do ČR</w:t>
            </w:r>
          </w:p>
        </w:tc>
      </w:tr>
      <w:tr w:rsidR="00EE35A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EE35AD" w:rsidRDefault="00EE35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Mgr. Jitka Neoralová </w:t>
            </w:r>
          </w:p>
        </w:tc>
      </w:tr>
      <w:tr w:rsidR="00EE35A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EE35AD" w:rsidRDefault="00EE35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IADA, </w:t>
            </w:r>
            <w:r>
              <w:rPr>
                <w:rFonts w:cs="Times New Roman"/>
                <w:sz w:val="22"/>
                <w:szCs w:val="22"/>
              </w:rPr>
              <w:t>0138</w:t>
            </w:r>
          </w:p>
        </w:tc>
      </w:tr>
      <w:tr w:rsidR="00EE35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EE35AD" w:rsidRDefault="00EE35AD">
            <w:p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Organizování mezinárodního symposia za IADA board, prezentace českého restaurátorského prostředí v mezinárodním kontextu, setkání vedoucích pracovníků v restaurování, jednání na téma “Zapůjčování uměleckých děl na výstavy, kurýrní cesty atd…”</w:t>
            </w:r>
          </w:p>
        </w:tc>
      </w:tr>
      <w:tr w:rsidR="00EE35A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EE35AD" w:rsidRDefault="00EE35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Organizace symposia s dalšími šesti členy IADA board.</w:t>
            </w:r>
          </w:p>
        </w:tc>
      </w:tr>
      <w:tr w:rsidR="00EE35A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EE35AD" w:rsidRDefault="00EE35A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Viz. Příloha 1-2 </w:t>
            </w:r>
          </w:p>
        </w:tc>
      </w:tr>
      <w:tr w:rsidR="00EE35A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EE35AD" w:rsidRDefault="00EE35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Sborník abstraktů</w:t>
            </w:r>
          </w:p>
        </w:tc>
      </w:tr>
      <w:tr w:rsidR="00EE35A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EE35AD" w:rsidRDefault="00EE35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 května 2014</w:t>
            </w:r>
          </w:p>
        </w:tc>
      </w:tr>
      <w:tr w:rsidR="00EE35A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EE35AD" w:rsidRDefault="00EE35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35A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EE35AD" w:rsidRDefault="00EE35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EE35A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EE35AD" w:rsidRDefault="00EE35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EE35A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EE35AD" w:rsidRDefault="00EE35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EE35AD" w:rsidRDefault="00EE35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EE35AD" w:rsidRDefault="00EE35AD">
      <w:pPr>
        <w:rPr>
          <w:rFonts w:ascii="Calibri" w:hAnsi="Calibri" w:cs="Calibri"/>
          <w:sz w:val="22"/>
          <w:szCs w:val="22"/>
        </w:rPr>
      </w:pPr>
    </w:p>
    <w:p w:rsidR="00EE35AD" w:rsidRDefault="00EE35AD">
      <w:pPr>
        <w:outlineLvl w:val="0"/>
        <w:rPr>
          <w:rFonts w:ascii="Calibri" w:hAnsi="Calibri" w:cs="Calibri"/>
          <w:sz w:val="22"/>
          <w:szCs w:val="22"/>
        </w:rPr>
      </w:pPr>
    </w:p>
    <w:p w:rsidR="00EE35AD" w:rsidRDefault="00EE35AD">
      <w:pPr>
        <w:outlineLvl w:val="0"/>
        <w:rPr>
          <w:rFonts w:ascii="Calibri" w:hAnsi="Calibri" w:cs="Calibri"/>
          <w:sz w:val="22"/>
          <w:szCs w:val="22"/>
        </w:rPr>
      </w:pPr>
    </w:p>
    <w:p w:rsidR="00EE35AD" w:rsidRDefault="00EE35AD">
      <w:pPr>
        <w:outlineLvl w:val="0"/>
        <w:rPr>
          <w:rFonts w:ascii="Calibri" w:hAnsi="Calibri" w:cs="Calibri"/>
          <w:sz w:val="22"/>
          <w:szCs w:val="22"/>
        </w:rPr>
      </w:pPr>
    </w:p>
    <w:p w:rsidR="00EE35AD" w:rsidRDefault="00EE35AD">
      <w:pPr>
        <w:outlineLvl w:val="0"/>
        <w:rPr>
          <w:rFonts w:ascii="Calibri" w:hAnsi="Calibri" w:cs="Calibri"/>
          <w:sz w:val="22"/>
          <w:szCs w:val="22"/>
        </w:rPr>
      </w:pPr>
    </w:p>
    <w:p w:rsidR="00EE35AD" w:rsidRDefault="00EE35AD">
      <w:pPr>
        <w:outlineLvl w:val="0"/>
        <w:rPr>
          <w:rFonts w:ascii="Calibri" w:hAnsi="Calibri" w:cs="Calibri"/>
          <w:sz w:val="22"/>
          <w:szCs w:val="22"/>
        </w:rPr>
      </w:pPr>
    </w:p>
    <w:p w:rsidR="00EE35AD" w:rsidRDefault="00EE35AD">
      <w:pPr>
        <w:outlineLvl w:val="0"/>
        <w:rPr>
          <w:rFonts w:ascii="Calibri" w:hAnsi="Calibri" w:cs="Calibri"/>
          <w:sz w:val="22"/>
          <w:szCs w:val="22"/>
        </w:rPr>
      </w:pPr>
    </w:p>
    <w:p w:rsidR="00EE35AD" w:rsidRDefault="00EE35AD">
      <w:pPr>
        <w:outlineLvl w:val="0"/>
        <w:rPr>
          <w:rFonts w:ascii="Calibri" w:hAnsi="Calibri" w:cs="Calibri"/>
          <w:sz w:val="22"/>
          <w:szCs w:val="22"/>
        </w:rPr>
      </w:pPr>
    </w:p>
    <w:p w:rsidR="00EE35AD" w:rsidRDefault="00EE35AD">
      <w:pPr>
        <w:outlineLvl w:val="0"/>
        <w:rPr>
          <w:rFonts w:ascii="Calibri" w:hAnsi="Calibri" w:cs="Calibri"/>
          <w:sz w:val="22"/>
          <w:szCs w:val="22"/>
        </w:rPr>
      </w:pPr>
    </w:p>
    <w:p w:rsidR="00EE35AD" w:rsidRDefault="00EE35AD">
      <w:pPr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Příloha 1 – témata pro diskuzi vedoucích pracovníků: </w:t>
      </w:r>
    </w:p>
    <w:p w:rsidR="00EE35AD" w:rsidRDefault="00EE35AD">
      <w:pPr>
        <w:outlineLvl w:val="0"/>
        <w:rPr>
          <w:rFonts w:ascii="Calibri" w:hAnsi="Calibri" w:cs="Calibri"/>
          <w:sz w:val="22"/>
          <w:szCs w:val="22"/>
        </w:rPr>
      </w:pPr>
    </w:p>
    <w:p w:rsidR="00EE35AD" w:rsidRDefault="00EE35AD">
      <w:pPr>
        <w:pStyle w:val="plain0020text"/>
        <w:numPr>
          <w:ilvl w:val="0"/>
          <w:numId w:val="46"/>
        </w:numPr>
      </w:pPr>
      <w:r>
        <w:rPr>
          <w:rStyle w:val="plain0020textchar1"/>
          <w:b/>
          <w:bCs/>
        </w:rPr>
        <w:t>Summary Loans and Couriering</w:t>
      </w:r>
    </w:p>
    <w:p w:rsidR="00EE35AD" w:rsidRDefault="00EE35AD">
      <w:pPr>
        <w:pStyle w:val="plain0020text"/>
      </w:pPr>
      <w:r>
        <w:t> </w:t>
      </w:r>
    </w:p>
    <w:p w:rsidR="00EE35AD" w:rsidRDefault="00EE35AD">
      <w:pPr>
        <w:pStyle w:val="plain0020text"/>
      </w:pPr>
      <w:r>
        <w:t>1. Workflow of loans in the library concerning conservation: involvement of departments, registrar, decision process, last say</w:t>
      </w:r>
    </w:p>
    <w:p w:rsidR="00EE35AD" w:rsidRDefault="00EE35AD">
      <w:pPr>
        <w:pStyle w:val="plain0020text"/>
      </w:pPr>
      <w:r>
        <w:t> </w:t>
      </w:r>
    </w:p>
    <w:p w:rsidR="00EE35AD" w:rsidRDefault="00EE35AD">
      <w:pPr>
        <w:pStyle w:val="plain0020text"/>
      </w:pPr>
      <w:r>
        <w:t>2. Condition reports and documentation of loans</w:t>
      </w:r>
    </w:p>
    <w:p w:rsidR="00EE35AD" w:rsidRDefault="00EE35AD">
      <w:pPr>
        <w:pStyle w:val="plain0020text"/>
      </w:pPr>
      <w:r>
        <w:t> </w:t>
      </w:r>
    </w:p>
    <w:p w:rsidR="00EE35AD" w:rsidRDefault="00EE35AD">
      <w:pPr>
        <w:pStyle w:val="plain0020text"/>
      </w:pPr>
      <w:r>
        <w:t>3. Packing</w:t>
      </w:r>
    </w:p>
    <w:p w:rsidR="00EE35AD" w:rsidRDefault="00EE35AD">
      <w:pPr>
        <w:pStyle w:val="plain0020text"/>
      </w:pPr>
      <w:r>
        <w:t> </w:t>
      </w:r>
    </w:p>
    <w:p w:rsidR="00EE35AD" w:rsidRDefault="00EE35AD">
      <w:pPr>
        <w:pStyle w:val="plain0020text"/>
      </w:pPr>
      <w:r>
        <w:t>4. Calculation of costs, loan fees</w:t>
      </w:r>
    </w:p>
    <w:p w:rsidR="00EE35AD" w:rsidRDefault="00EE35AD">
      <w:pPr>
        <w:pStyle w:val="plain0020text"/>
      </w:pPr>
      <w:r>
        <w:t> </w:t>
      </w:r>
    </w:p>
    <w:p w:rsidR="00EE35AD" w:rsidRDefault="00EE35AD">
      <w:pPr>
        <w:pStyle w:val="plain0020text"/>
      </w:pPr>
      <w:r>
        <w:t>5. Number of loan applications and loaned objects per year</w:t>
      </w:r>
    </w:p>
    <w:p w:rsidR="00EE35AD" w:rsidRDefault="00EE35AD">
      <w:pPr>
        <w:pStyle w:val="plain0020text"/>
      </w:pPr>
      <w:r>
        <w:t> </w:t>
      </w:r>
    </w:p>
    <w:p w:rsidR="00EE35AD" w:rsidRDefault="00EE35AD">
      <w:pPr>
        <w:pStyle w:val="plain0020text"/>
      </w:pPr>
      <w:r>
        <w:t>6. Couriering, qualification of couriers</w:t>
      </w:r>
    </w:p>
    <w:p w:rsidR="00EE35AD" w:rsidRDefault="00EE35AD">
      <w:pPr>
        <w:pStyle w:val="plain0020text"/>
      </w:pPr>
      <w:r>
        <w:t> </w:t>
      </w:r>
    </w:p>
    <w:p w:rsidR="00EE35AD" w:rsidRDefault="00EE35AD">
      <w:pPr>
        <w:pStyle w:val="plain0020text"/>
      </w:pPr>
      <w:r>
        <w:t>7. Time limits for loans, resting periods between exhibitions</w:t>
      </w:r>
    </w:p>
    <w:p w:rsidR="00EE35AD" w:rsidRDefault="00EE35AD">
      <w:pPr>
        <w:pStyle w:val="plain0020text"/>
      </w:pPr>
      <w:r>
        <w:t> </w:t>
      </w:r>
    </w:p>
    <w:p w:rsidR="00EE35AD" w:rsidRDefault="00EE35AD">
      <w:pPr>
        <w:pStyle w:val="Normal1"/>
        <w:numPr>
          <w:ilvl w:val="0"/>
          <w:numId w:val="46"/>
        </w:numPr>
      </w:pPr>
      <w:r>
        <w:rPr>
          <w:rStyle w:val="normalchar1"/>
          <w:b/>
          <w:bCs/>
        </w:rPr>
        <w:t>Minutes of Heads of Conservation/Collection Care Meeting</w:t>
      </w:r>
    </w:p>
    <w:p w:rsidR="00EE35AD" w:rsidRDefault="00EE35AD">
      <w:pPr>
        <w:pStyle w:val="Normal1"/>
      </w:pPr>
      <w:r>
        <w:rPr>
          <w:rStyle w:val="normalchar1"/>
          <w:b/>
          <w:bCs/>
        </w:rPr>
        <w:t>National Library of the Netherlands, The Hague</w:t>
      </w:r>
    </w:p>
    <w:p w:rsidR="00EE35AD" w:rsidRDefault="00EE35AD">
      <w:pPr>
        <w:pStyle w:val="Normal1"/>
      </w:pPr>
      <w:r>
        <w:rPr>
          <w:rStyle w:val="normalchar1"/>
          <w:b/>
          <w:bCs/>
        </w:rPr>
        <w:t>13</w:t>
      </w:r>
      <w:r>
        <w:rPr>
          <w:rStyle w:val="normalchar1"/>
          <w:b/>
          <w:bCs/>
          <w:sz w:val="15"/>
          <w:szCs w:val="15"/>
          <w:vertAlign w:val="superscript"/>
        </w:rPr>
        <w:t>th</w:t>
      </w:r>
      <w:r>
        <w:rPr>
          <w:rStyle w:val="normalchar1"/>
          <w:b/>
          <w:bCs/>
        </w:rPr>
        <w:t xml:space="preserve"> May 2014</w:t>
      </w:r>
    </w:p>
    <w:p w:rsidR="00EE35AD" w:rsidRDefault="00EE35AD">
      <w:pPr>
        <w:pStyle w:val="Normal1"/>
      </w:pPr>
      <w:r>
        <w:t>Host: Tanja de Boer, National Library of the Netherlands</w:t>
      </w:r>
    </w:p>
    <w:p w:rsidR="00EE35AD" w:rsidRDefault="00EE35AD">
      <w:pPr>
        <w:pStyle w:val="no0020spacing"/>
      </w:pPr>
      <w:r>
        <w:t>Attendees: Charlotte Ahlgren, Jana Drevikovska, Elmer Eusman, Christa Hofmann (chair, minutes), Katharina Mähler, Marie Vest (co-chair)</w:t>
      </w:r>
    </w:p>
    <w:p w:rsidR="00EE35AD" w:rsidRDefault="00EE35AD">
      <w:pPr>
        <w:pStyle w:val="no0020spacing"/>
      </w:pPr>
      <w:r>
        <w:t> </w:t>
      </w:r>
    </w:p>
    <w:p w:rsidR="00EE35AD" w:rsidRDefault="00EE35AD">
      <w:pPr>
        <w:pStyle w:val="no0020spacing"/>
      </w:pPr>
      <w:r>
        <w:t> </w:t>
      </w:r>
    </w:p>
    <w:p w:rsidR="00EE35AD" w:rsidRDefault="00EE35AD">
      <w:pPr>
        <w:pStyle w:val="no0020spacing"/>
      </w:pPr>
      <w:r>
        <w:rPr>
          <w:rStyle w:val="no0020spacingchar1"/>
          <w:b/>
          <w:bCs/>
        </w:rPr>
        <w:t>1.</w:t>
      </w:r>
      <w:r>
        <w:t xml:space="preserve"> Tanja de Boer welcomed the group and gave an introduction to the National Library of the Netherlands.</w:t>
      </w:r>
    </w:p>
    <w:p w:rsidR="00EE35AD" w:rsidRDefault="00EE35AD">
      <w:pPr>
        <w:pStyle w:val="no0020spacing"/>
      </w:pPr>
      <w:r>
        <w:t> </w:t>
      </w:r>
    </w:p>
    <w:p w:rsidR="00EE35AD" w:rsidRDefault="00EE35AD">
      <w:pPr>
        <w:pStyle w:val="no0020spacing"/>
      </w:pPr>
      <w:r>
        <w:rPr>
          <w:rStyle w:val="no0020spacingchar1"/>
          <w:b/>
          <w:bCs/>
        </w:rPr>
        <w:t>2.</w:t>
      </w:r>
      <w:r>
        <w:t xml:space="preserve"> The agenda was approved.</w:t>
      </w:r>
    </w:p>
    <w:p w:rsidR="00EE35AD" w:rsidRDefault="00EE35AD">
      <w:pPr>
        <w:pStyle w:val="no0020spacing"/>
      </w:pPr>
      <w:r>
        <w:t> </w:t>
      </w:r>
    </w:p>
    <w:p w:rsidR="00EE35AD" w:rsidRDefault="00EE35AD">
      <w:pPr>
        <w:pStyle w:val="no0020spacing"/>
      </w:pPr>
      <w:r>
        <w:rPr>
          <w:rStyle w:val="no0020spacingchar1"/>
          <w:b/>
          <w:bCs/>
        </w:rPr>
        <w:t>3.</w:t>
      </w:r>
      <w:r>
        <w:t xml:space="preserve"> Tanja de Boer and Charlotte Ahlgren, National Library of Sweden, were approved as members. Elmer Eusman, Library of Congress, was welcomed as guest.</w:t>
      </w:r>
    </w:p>
    <w:p w:rsidR="00EE35AD" w:rsidRDefault="00EE35AD">
      <w:pPr>
        <w:pStyle w:val="no0020spacing"/>
      </w:pPr>
      <w:r>
        <w:t> </w:t>
      </w:r>
    </w:p>
    <w:p w:rsidR="00EE35AD" w:rsidRDefault="00EE35AD">
      <w:pPr>
        <w:pStyle w:val="no0020spacing"/>
      </w:pPr>
      <w:r>
        <w:rPr>
          <w:rStyle w:val="no0020spacingchar1"/>
          <w:b/>
          <w:bCs/>
        </w:rPr>
        <w:t>4.</w:t>
      </w:r>
      <w:r>
        <w:t xml:space="preserve"> Christa Hofmann was voted as chair and Marie Vest as co-chair for the period 2014-2016 with 8 votes (5 ballots from members present, 3 ballots by letter from members not present).</w:t>
      </w:r>
    </w:p>
    <w:p w:rsidR="00EE35AD" w:rsidRDefault="00EE35AD">
      <w:pPr>
        <w:pStyle w:val="no0020spacing"/>
      </w:pPr>
      <w:r>
        <w:t> </w:t>
      </w:r>
    </w:p>
    <w:p w:rsidR="00EE35AD" w:rsidRDefault="00EE35AD">
      <w:pPr>
        <w:pStyle w:val="no0020spacing"/>
      </w:pPr>
      <w:r>
        <w:rPr>
          <w:rStyle w:val="no0020spacingchar1"/>
          <w:b/>
          <w:bCs/>
        </w:rPr>
        <w:t>5. New members</w:t>
      </w:r>
    </w:p>
    <w:p w:rsidR="00EE35AD" w:rsidRDefault="00EE35AD">
      <w:pPr>
        <w:pStyle w:val="no0020spacing"/>
      </w:pPr>
      <w:r>
        <w:t>The National Libraries of Norway, Iceland, Finland and Croatia have expressed interest in the group. Marie Vest will contact Norway, Iceland and Finland, Christa Hofmann Croatia.</w:t>
      </w:r>
    </w:p>
    <w:p w:rsidR="00EE35AD" w:rsidRDefault="00EE35AD">
      <w:pPr>
        <w:pStyle w:val="no0020spacing"/>
      </w:pPr>
      <w:r>
        <w:t>After the retirement of Deborah Novotny, Cordelia Rogerson will continue to represent British Library.</w:t>
      </w:r>
    </w:p>
    <w:p w:rsidR="00EE35AD" w:rsidRDefault="00EE35AD">
      <w:pPr>
        <w:pStyle w:val="no0020spacing"/>
      </w:pPr>
      <w:r>
        <w:t>All members can approach heads of conservation/collection care in European National Libraries. We are looking for members that can actively participate in our meetings.</w:t>
      </w:r>
    </w:p>
    <w:p w:rsidR="00EE35AD" w:rsidRDefault="00EE35AD">
      <w:pPr>
        <w:pStyle w:val="no0020spacing"/>
      </w:pPr>
      <w:r>
        <w:t>Marie Vest and Christa Hofmann will prepare a text about the network for IADA News and the Newsletter of the ICOM-CC working group graphic documents.</w:t>
      </w:r>
    </w:p>
    <w:p w:rsidR="00EE35AD" w:rsidRDefault="00EE35AD">
      <w:pPr>
        <w:pStyle w:val="no0020spacing"/>
      </w:pPr>
      <w:r>
        <w:t> </w:t>
      </w:r>
    </w:p>
    <w:p w:rsidR="00EE35AD" w:rsidRDefault="00EE35AD">
      <w:pPr>
        <w:pStyle w:val="no0020spacing"/>
      </w:pPr>
      <w:r>
        <w:rPr>
          <w:rStyle w:val="no0020spacingchar1"/>
          <w:b/>
          <w:bCs/>
        </w:rPr>
        <w:t>6.</w:t>
      </w:r>
      <w:r>
        <w:t xml:space="preserve"> </w:t>
      </w:r>
      <w:r>
        <w:rPr>
          <w:rStyle w:val="no0020spacingchar1"/>
          <w:b/>
          <w:bCs/>
        </w:rPr>
        <w:t>Digitisation:</w:t>
      </w:r>
    </w:p>
    <w:p w:rsidR="00EE35AD" w:rsidRDefault="00EE35AD">
      <w:pPr>
        <w:pStyle w:val="no0020spacing"/>
      </w:pPr>
      <w:r>
        <w:t xml:space="preserve">Tanja de Boer, Charlotte Ahlgren and Elmer Eusman gave summaries about digitisation at their respective libraries. </w:t>
      </w:r>
    </w:p>
    <w:p w:rsidR="00EE35AD" w:rsidRDefault="00EE35AD">
      <w:pPr>
        <w:pStyle w:val="no0020spacing"/>
      </w:pPr>
      <w:r>
        <w:t>Marie Vest will prepare an approved summary on digitisation with all summaries received.</w:t>
      </w:r>
    </w:p>
    <w:p w:rsidR="00EE35AD" w:rsidRDefault="00EE35AD">
      <w:pPr>
        <w:pStyle w:val="no0020spacing"/>
      </w:pPr>
      <w:r>
        <w:t> </w:t>
      </w:r>
    </w:p>
    <w:p w:rsidR="00EE35AD" w:rsidRDefault="00EE35AD">
      <w:pPr>
        <w:pStyle w:val="no0020spacing"/>
      </w:pPr>
      <w:r>
        <w:rPr>
          <w:rStyle w:val="no0020spacingchar1"/>
          <w:b/>
          <w:bCs/>
        </w:rPr>
        <w:t>7. Next meeting</w:t>
      </w:r>
    </w:p>
    <w:p w:rsidR="00EE35AD" w:rsidRDefault="00EE35AD">
      <w:pPr>
        <w:pStyle w:val="no0020spacing"/>
      </w:pPr>
      <w:r>
        <w:t>Choices for the next meeting are:</w:t>
      </w:r>
    </w:p>
    <w:p w:rsidR="00EE35AD" w:rsidRDefault="00EE35AD">
      <w:pPr>
        <w:pStyle w:val="no0020spacing"/>
        <w:ind w:left="720" w:hanging="360"/>
      </w:pPr>
      <w:r>
        <w:rPr>
          <w:rStyle w:val="no0020spacingchar1"/>
          <w:rFonts w:ascii="Symbol" w:hAnsi="Symbol" w:cs="Symbol"/>
        </w:rPr>
        <w:t></w:t>
      </w:r>
      <w:r>
        <w:t>     22</w:t>
      </w:r>
      <w:r>
        <w:rPr>
          <w:rStyle w:val="no0020spacingchar1"/>
          <w:sz w:val="15"/>
          <w:szCs w:val="15"/>
          <w:vertAlign w:val="superscript"/>
        </w:rPr>
        <w:t>nd</w:t>
      </w:r>
      <w:r>
        <w:t xml:space="preserve"> May 2015, National Library of the Czech Republic, Prague: one day meeting, stand alone.</w:t>
      </w:r>
    </w:p>
    <w:p w:rsidR="00EE35AD" w:rsidRDefault="00EE35AD">
      <w:pPr>
        <w:pStyle w:val="no0020spacing"/>
        <w:ind w:left="720" w:hanging="360"/>
      </w:pPr>
      <w:r>
        <w:rPr>
          <w:rStyle w:val="no0020spacingchar1"/>
          <w:rFonts w:ascii="Symbol" w:hAnsi="Symbol" w:cs="Symbol"/>
        </w:rPr>
        <w:t></w:t>
      </w:r>
      <w:r>
        <w:t>     September/October 2015, State Library Berlin (?), IADA Conference Berlin: one day (Friday?) after the conference or during the day of excursions</w:t>
      </w:r>
    </w:p>
    <w:p w:rsidR="00EE35AD" w:rsidRDefault="00EE35AD">
      <w:pPr>
        <w:pStyle w:val="no0020spacing"/>
      </w:pPr>
      <w:r>
        <w:t> </w:t>
      </w:r>
    </w:p>
    <w:p w:rsidR="00EE35AD" w:rsidRDefault="00EE35AD">
      <w:pPr>
        <w:pStyle w:val="no0020spacing"/>
      </w:pPr>
      <w:r>
        <w:rPr>
          <w:rStyle w:val="no0020spacingchar1"/>
          <w:b/>
          <w:bCs/>
        </w:rPr>
        <w:t>8. Topics for next meetings</w:t>
      </w:r>
    </w:p>
    <w:p w:rsidR="00EE35AD" w:rsidRDefault="00EE35AD">
      <w:pPr>
        <w:pStyle w:val="no0020spacing"/>
      </w:pPr>
      <w:r>
        <w:t>Choices for the next meeting are:</w:t>
      </w:r>
    </w:p>
    <w:p w:rsidR="00EE35AD" w:rsidRDefault="00EE35AD">
      <w:pPr>
        <w:pStyle w:val="no0020spacing"/>
        <w:ind w:left="720" w:hanging="360"/>
      </w:pPr>
      <w:r>
        <w:rPr>
          <w:rStyle w:val="no0020spacingchar1"/>
          <w:rFonts w:ascii="Symbol" w:hAnsi="Symbol" w:cs="Symbol"/>
        </w:rPr>
        <w:t></w:t>
      </w:r>
      <w:r>
        <w:t>     Relocating collections: moves, offside storage, climate standards</w:t>
      </w:r>
    </w:p>
    <w:p w:rsidR="00EE35AD" w:rsidRDefault="00EE35AD">
      <w:pPr>
        <w:pStyle w:val="no0020spacing"/>
        <w:ind w:left="720" w:hanging="360"/>
      </w:pPr>
      <w:r>
        <w:rPr>
          <w:rStyle w:val="no0020spacingchar1"/>
          <w:rFonts w:ascii="Symbol" w:hAnsi="Symbol" w:cs="Symbol"/>
        </w:rPr>
        <w:t></w:t>
      </w:r>
      <w:r>
        <w:t>     Digital preservation: relationship between digital and physical preservation</w:t>
      </w:r>
    </w:p>
    <w:p w:rsidR="00EE35AD" w:rsidRDefault="00EE35AD">
      <w:pPr>
        <w:pStyle w:val="no0020spacing"/>
        <w:ind w:left="720" w:hanging="360"/>
      </w:pPr>
      <w:r>
        <w:rPr>
          <w:rStyle w:val="no0020spacingchar1"/>
          <w:rFonts w:ascii="Symbol" w:hAnsi="Symbol" w:cs="Symbol"/>
        </w:rPr>
        <w:t></w:t>
      </w:r>
      <w:r>
        <w:t>     Co-operation between curators and conservators</w:t>
      </w:r>
    </w:p>
    <w:p w:rsidR="00EE35AD" w:rsidRDefault="00EE35AD">
      <w:pPr>
        <w:pStyle w:val="no0020spacing"/>
        <w:ind w:left="720" w:hanging="360"/>
      </w:pPr>
      <w:r>
        <w:rPr>
          <w:rStyle w:val="no0020spacingchar1"/>
          <w:rFonts w:ascii="Symbol" w:hAnsi="Symbol" w:cs="Symbol"/>
        </w:rPr>
        <w:t></w:t>
      </w:r>
      <w:r>
        <w:t>     Planning and tracking of workflows and projects, setting priorities</w:t>
      </w:r>
    </w:p>
    <w:p w:rsidR="00EE35AD" w:rsidRDefault="00EE35AD">
      <w:pPr>
        <w:pStyle w:val="no0020spacing"/>
        <w:ind w:left="720" w:hanging="360"/>
      </w:pPr>
      <w:r>
        <w:rPr>
          <w:rStyle w:val="no0020spacingchar1"/>
          <w:rFonts w:ascii="Symbol" w:hAnsi="Symbol" w:cs="Symbol"/>
        </w:rPr>
        <w:t></w:t>
      </w:r>
      <w:r>
        <w:t>     Finances for conservation/collection care</w:t>
      </w:r>
    </w:p>
    <w:p w:rsidR="00EE35AD" w:rsidRDefault="00EE35AD">
      <w:pPr>
        <w:pStyle w:val="no0020spacing"/>
        <w:ind w:left="720" w:hanging="360"/>
      </w:pPr>
      <w:r>
        <w:rPr>
          <w:rStyle w:val="no0020spacingchar1"/>
          <w:rFonts w:ascii="Symbol" w:hAnsi="Symbol" w:cs="Symbol"/>
        </w:rPr>
        <w:t></w:t>
      </w:r>
      <w:r>
        <w:t>     Disasters: preparedness and management</w:t>
      </w:r>
    </w:p>
    <w:p w:rsidR="00EE35AD" w:rsidRDefault="00EE35AD">
      <w:pPr>
        <w:pStyle w:val="no0020spacing"/>
      </w:pPr>
      <w:r>
        <w:t> </w:t>
      </w:r>
    </w:p>
    <w:p w:rsidR="00EE35AD" w:rsidRDefault="00EE35AD">
      <w:pPr>
        <w:pStyle w:val="no0020spacing"/>
      </w:pPr>
      <w:r>
        <w:t> </w:t>
      </w:r>
    </w:p>
    <w:p w:rsidR="00EE35AD" w:rsidRDefault="00EE35AD">
      <w:pPr>
        <w:pStyle w:val="no0020spacing"/>
      </w:pPr>
      <w:r>
        <w:rPr>
          <w:rStyle w:val="no0020spacingchar1"/>
          <w:b/>
          <w:bCs/>
        </w:rPr>
        <w:t>9. Special issue: Loans and couriering</w:t>
      </w:r>
    </w:p>
    <w:p w:rsidR="00EE35AD" w:rsidRDefault="00EE35AD">
      <w:pPr>
        <w:pStyle w:val="no0020spacing"/>
      </w:pPr>
      <w:r>
        <w:t>Charlotte Ahlgren, Tanja de Boer, Elmer Eusman, Christa Hofmann, Katharina Mähler and Marie Vest gave summaries on loans and couriering in their libraries covering the following topics:</w:t>
      </w:r>
    </w:p>
    <w:p w:rsidR="00EE35AD" w:rsidRDefault="00EE35AD">
      <w:pPr>
        <w:pStyle w:val="no0020spacing"/>
      </w:pPr>
      <w:r>
        <w:t>Workflows, decision making and last say, registrars, condition reports, colour measurements, packing, couriers, resting periods, loans per year, costs and fees.</w:t>
      </w:r>
    </w:p>
    <w:p w:rsidR="00EE35AD" w:rsidRDefault="00EE35AD">
      <w:pPr>
        <w:pStyle w:val="no0020spacing"/>
      </w:pPr>
      <w:r>
        <w:t> </w:t>
      </w:r>
    </w:p>
    <w:p w:rsidR="00EE35AD" w:rsidRDefault="00EE35AD">
      <w:pPr>
        <w:pStyle w:val="no0020spacing"/>
      </w:pPr>
      <w:r>
        <w:t>With the written summaries of the members not present Marie Vest will prepare an approved summary on the special issue.</w:t>
      </w:r>
    </w:p>
    <w:p w:rsidR="00EE35AD" w:rsidRDefault="00EE35AD">
      <w:pPr>
        <w:pStyle w:val="no0020spacing"/>
      </w:pPr>
      <w:r>
        <w:t> </w:t>
      </w:r>
    </w:p>
    <w:p w:rsidR="00EE35AD" w:rsidRDefault="00EE35AD">
      <w:pPr>
        <w:pStyle w:val="no0020spacing"/>
      </w:pPr>
      <w:r>
        <w:rPr>
          <w:rStyle w:val="no0020spacingchar1"/>
          <w:b/>
          <w:bCs/>
        </w:rPr>
        <w:t>10. Actions</w:t>
      </w:r>
    </w:p>
    <w:p w:rsidR="00EE35AD" w:rsidRDefault="00EE35AD">
      <w:pPr>
        <w:pStyle w:val="no0020spacing"/>
      </w:pPr>
      <w:r>
        <w:t> </w:t>
      </w:r>
    </w:p>
    <w:p w:rsidR="00EE35AD" w:rsidRDefault="00EE35AD">
      <w:pPr>
        <w:pStyle w:val="no0020spacing"/>
        <w:ind w:left="720" w:hanging="360"/>
      </w:pPr>
      <w:r>
        <w:rPr>
          <w:rStyle w:val="no0020spacingchar1"/>
          <w:rFonts w:ascii="Symbol" w:hAnsi="Symbol" w:cs="Symbol"/>
          <w:b/>
          <w:bCs/>
        </w:rPr>
        <w:t></w:t>
      </w:r>
      <w:r>
        <w:t xml:space="preserve">     Choice of location and topic for next meeting 2015, e-mail to Christa Hofmann: </w:t>
      </w:r>
      <w:r>
        <w:rPr>
          <w:rStyle w:val="no0020spacingchar1"/>
          <w:b/>
          <w:bCs/>
        </w:rPr>
        <w:t>all by June 16</w:t>
      </w:r>
    </w:p>
    <w:p w:rsidR="00EE35AD" w:rsidRDefault="00EE35AD">
      <w:pPr>
        <w:pStyle w:val="no0020spacing"/>
        <w:ind w:left="720" w:hanging="360"/>
      </w:pPr>
      <w:r>
        <w:rPr>
          <w:rStyle w:val="no0020spacingchar1"/>
          <w:rFonts w:ascii="Symbol" w:hAnsi="Symbol" w:cs="Symbol"/>
          <w:b/>
          <w:bCs/>
        </w:rPr>
        <w:t></w:t>
      </w:r>
      <w:r>
        <w:t xml:space="preserve">     Summary on digitisation (1-2 pages) to Marie Vest: </w:t>
      </w:r>
    </w:p>
    <w:p w:rsidR="00EE35AD" w:rsidRDefault="00EE35AD">
      <w:pPr>
        <w:pStyle w:val="no0020spacing"/>
        <w:ind w:left="700"/>
      </w:pPr>
      <w:r>
        <w:t xml:space="preserve">Charlotte Ahlgren, Tanja de Boer, Almut Corbach, Svetlana Dobrusina, Timna Elper, Elmer Eusman, Cordelia Rogerson, Irmhild Schäfer, Philippe Valls, Petra Vavrova </w:t>
      </w:r>
      <w:r>
        <w:rPr>
          <w:rStyle w:val="no0020spacingchar1"/>
          <w:b/>
          <w:bCs/>
        </w:rPr>
        <w:t>by June 30</w:t>
      </w:r>
    </w:p>
    <w:p w:rsidR="00EE35AD" w:rsidRDefault="00EE35AD">
      <w:pPr>
        <w:pStyle w:val="no0020spacing"/>
        <w:ind w:left="720" w:hanging="360"/>
      </w:pPr>
      <w:r>
        <w:rPr>
          <w:rStyle w:val="no0020spacingchar1"/>
          <w:rFonts w:ascii="Symbol" w:hAnsi="Symbol" w:cs="Symbol"/>
          <w:b/>
          <w:bCs/>
        </w:rPr>
        <w:t></w:t>
      </w:r>
      <w:r>
        <w:t xml:space="preserve">     Summary on loans and couriering (1-2 pages) to Marie Vest: </w:t>
      </w:r>
      <w:r>
        <w:rPr>
          <w:rStyle w:val="no0020spacingchar1"/>
          <w:b/>
          <w:bCs/>
        </w:rPr>
        <w:t>all by June 30</w:t>
      </w:r>
    </w:p>
    <w:p w:rsidR="00EE35AD" w:rsidRDefault="00EE35AD">
      <w:pPr>
        <w:pStyle w:val="no0020spacing"/>
        <w:ind w:left="720" w:hanging="360"/>
      </w:pPr>
      <w:r>
        <w:rPr>
          <w:rStyle w:val="no0020spacingchar1"/>
          <w:rFonts w:ascii="Symbol" w:hAnsi="Symbol" w:cs="Symbol"/>
          <w:b/>
          <w:bCs/>
        </w:rPr>
        <w:t></w:t>
      </w:r>
      <w:r>
        <w:t xml:space="preserve">     Information text on network: Christa Hofmann, Marie Vest, </w:t>
      </w:r>
      <w:r>
        <w:rPr>
          <w:rStyle w:val="no0020spacingchar1"/>
          <w:b/>
          <w:bCs/>
        </w:rPr>
        <w:t>by June 16</w:t>
      </w:r>
    </w:p>
    <w:p w:rsidR="00EE35AD" w:rsidRDefault="00EE35AD">
      <w:pPr>
        <w:pStyle w:val="no0020spacing"/>
        <w:ind w:left="720" w:hanging="360"/>
      </w:pPr>
      <w:r>
        <w:rPr>
          <w:rStyle w:val="no0020spacingchar1"/>
          <w:rFonts w:ascii="Symbol" w:hAnsi="Symbol" w:cs="Symbol"/>
          <w:b/>
          <w:bCs/>
        </w:rPr>
        <w:t></w:t>
      </w:r>
      <w:r>
        <w:t xml:space="preserve">     Contact list of network: Christa Hofmann, </w:t>
      </w:r>
      <w:r>
        <w:rPr>
          <w:rStyle w:val="no0020spacingchar1"/>
          <w:b/>
          <w:bCs/>
        </w:rPr>
        <w:t>by June 16</w:t>
      </w:r>
    </w:p>
    <w:p w:rsidR="00EE35AD" w:rsidRDefault="00EE35AD">
      <w:pPr>
        <w:pStyle w:val="no0020spacing"/>
      </w:pPr>
      <w:r>
        <w:t> </w:t>
      </w:r>
    </w:p>
    <w:p w:rsidR="00EE35AD" w:rsidRDefault="00EE35AD">
      <w:pPr>
        <w:pStyle w:val="no0020spacing"/>
      </w:pPr>
      <w:r>
        <w:t> </w:t>
      </w:r>
    </w:p>
    <w:p w:rsidR="00EE35AD" w:rsidRDefault="00EE35AD">
      <w:pPr>
        <w:outlineLvl w:val="0"/>
        <w:rPr>
          <w:rFonts w:ascii="Calibri" w:hAnsi="Calibri" w:cs="Calibri"/>
          <w:sz w:val="22"/>
          <w:szCs w:val="22"/>
        </w:rPr>
      </w:pPr>
    </w:p>
    <w:p w:rsidR="00EE35AD" w:rsidRDefault="00EE35AD">
      <w:pPr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Příloha 2 - Podrobnější zpráva Mgr. Jitky Neoralové (OVVL)</w:t>
      </w:r>
    </w:p>
    <w:p w:rsidR="00EE35AD" w:rsidRDefault="00EE35AD">
      <w:pPr>
        <w:rPr>
          <w:rFonts w:ascii="Calibri" w:hAnsi="Calibri" w:cs="Calibri"/>
          <w:b/>
          <w:bCs/>
          <w:sz w:val="22"/>
          <w:szCs w:val="22"/>
        </w:rPr>
      </w:pPr>
    </w:p>
    <w:p w:rsidR="00EE35AD" w:rsidRDefault="00EE35A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Arial Narrow,Bold" w:hAnsi="Calibri" w:cs="Calibri"/>
          <w:b/>
          <w:bCs/>
        </w:rPr>
        <w:t>Závěrečná zpráva ze zahraniční služební cesty – Mezinárodní symposium IADA 2014</w:t>
      </w:r>
    </w:p>
    <w:p w:rsidR="00EE35AD" w:rsidRDefault="00EE35AD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–</w:t>
      </w:r>
      <w:r>
        <w:rPr>
          <w:rFonts w:ascii="Calibri" w:eastAsia="Arial Narrow,Bold" w:hAnsi="Calibri" w:cs="Calibri"/>
          <w:b/>
          <w:bCs/>
        </w:rPr>
        <w:t xml:space="preserve">  Amsterdam 14. - 16. května</w:t>
      </w:r>
      <w:r>
        <w:rPr>
          <w:rFonts w:ascii="Calibri" w:hAnsi="Calibri" w:cs="Calibri"/>
          <w:b/>
          <w:bCs/>
        </w:rPr>
        <w:t xml:space="preserve"> 2014</w:t>
      </w:r>
    </w:p>
    <w:p w:rsidR="00EE35AD" w:rsidRDefault="00EE35AD">
      <w:pPr>
        <w:jc w:val="both"/>
        <w:rPr>
          <w:rFonts w:ascii="Calibri" w:hAnsi="Calibri" w:cs="Calibri"/>
        </w:rPr>
      </w:pPr>
    </w:p>
    <w:p w:rsidR="00EE35AD" w:rsidRDefault="00EE35AD">
      <w:pPr>
        <w:pStyle w:val="Heading2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"Kdybych jen věděl – ohlédnout se, jít vpřed"</w:t>
      </w:r>
    </w:p>
    <w:p w:rsidR="00EE35AD" w:rsidRDefault="00EE35AD">
      <w:pPr>
        <w:pStyle w:val="Heading2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  <w:lang w:val="en-GB"/>
        </w:rPr>
        <w:t> </w:t>
      </w:r>
    </w:p>
    <w:p w:rsidR="00EE35AD" w:rsidRDefault="00EE35AD">
      <w:pPr>
        <w:pStyle w:val="NormalWeb"/>
        <w:shd w:val="clear" w:color="auto" w:fill="FFFFFF"/>
        <w:spacing w:before="0" w:after="0" w:line="1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Účelem symposia bylo vytvořit prostor mezinárodnímu fóru restaurátorů, konzervátorů a historiků pro konstruktivní diskusi o minulých, současných i vznikajících konceptech ochrany a konzervace kulturního dědictví na papíru a souvisejících materiálech.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Cílovou skupinou symposia byli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restaurátoři pracující v muzeích, archivech, knihovnách a v soukromé praxi, manažeři konzervace, kurátoři muzejních, archivních nebo knihovních fondů, studenti oborů o konzervace knih, rukopisů a uměleckých děl na papíře, technologové, umělci, historici a sběratelé. Symposium tvořily prezentace, diskuse o problematických případech, praktické workshopy a exkurze. Prezentace probíhaly v Královské nizozemské akademii umění a věd (The Royal Netherlands Academy of Arts and Sciences). Workshopy byly v Národní knihovně v Haagu, v Amsterdamském městském archivu, v Rijksmuseu, Stedelijk Museu a dalších partnerských institucích.</w:t>
      </w:r>
    </w:p>
    <w:p w:rsidR="00EE35AD" w:rsidRDefault="00EE35AD">
      <w:pPr>
        <w:pStyle w:val="NormalWeb"/>
        <w:shd w:val="clear" w:color="auto" w:fill="FFFFFF"/>
        <w:spacing w:before="0" w:after="0" w:line="1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Tématem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symposia bylo, že profesní rozvoj není možný bez učení se ze svých chyb. James Joyce (1882 - 1941) kdysi napsal: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"Chyby jsou brány k objevům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". Prezentované příspěvky měly za úkol analyzovat a zlepšit naše chápání formování strategií péče a konzervace papíru v minulosti a ukázat jejich dobré i špatné výsledky. Přednášky osvětlovaly původní záměry restaurátorů, konzervátorů a prezentovaly důsledky jejich práce. Přednášelo 16 specialistů z 10 zemí. Konkrétně se přednášky zaobíraly problematikou adjustace uměleckých děl na papíře v Pařížském museu v Louvru, inovace ukládacích systémů pro pergamenové listiny v Městském museu v Kolíně nad Rýnem. Zajímavá prezentace byla o kontroverzní konzervaci olejomaleb na papírové podložce nebo o nezbytnosti znalosti konstrukčních prvků knižní vazby, aby nedošlo ke špatné interpretaci a ztrátě informací. Obdobně zajímavá byla i přednáška ředitele Národní knihovny ve Finsku o problematice odstranění krepelíny lepené škrobem ze starších oprav papíru. V pátek 16. května byly pod vedením Holandského konzervačního studia v Amsterdamu pořádány workshopy. Témata workshopů vycházely z reálných případů konzervování v minulosti, které jsou dnes znovu definovány a přehodnocovány v rámci vytváření strategií péče o kulturní dědictví pro nadcházející období. </w:t>
      </w:r>
    </w:p>
    <w:p w:rsidR="00EE35AD" w:rsidRDefault="00EE35AD">
      <w:pPr>
        <w:pStyle w:val="NormalWeb"/>
        <w:shd w:val="clear" w:color="auto" w:fill="FFFFFF"/>
        <w:spacing w:before="0" w:after="0" w:line="140" w:lineRule="atLeast"/>
        <w:rPr>
          <w:rFonts w:ascii="Calibri" w:hAnsi="Calibri" w:cs="Calibri"/>
          <w:color w:val="000000"/>
          <w:sz w:val="22"/>
          <w:szCs w:val="22"/>
        </w:rPr>
      </w:pPr>
    </w:p>
    <w:p w:rsidR="00EE35AD" w:rsidRDefault="00EE35AD">
      <w:pPr>
        <w:jc w:val="both"/>
        <w:rPr>
          <w:rFonts w:ascii="Calibri" w:hAnsi="Calibri" w:cs="Calibri"/>
          <w:sz w:val="22"/>
          <w:szCs w:val="22"/>
        </w:rPr>
      </w:pPr>
    </w:p>
    <w:p w:rsidR="00EE35AD" w:rsidRDefault="00EE35AD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Podrobný program symposia: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</w:p>
    <w:p w:rsidR="00EE35AD" w:rsidRDefault="00EE35A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Středa 14. 5. 2014</w:t>
      </w:r>
    </w:p>
    <w:p w:rsidR="00EE35AD" w:rsidRDefault="00EE35A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9:00-10:00</w:t>
      </w:r>
      <w:r>
        <w:rPr>
          <w:rFonts w:ascii="Calibri" w:hAnsi="Calibri" w:cs="Calibri"/>
          <w:sz w:val="22"/>
          <w:szCs w:val="22"/>
        </w:rPr>
        <w:tab/>
        <w:t>Registrace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10:00-10:30</w:t>
      </w:r>
      <w:r>
        <w:rPr>
          <w:rFonts w:ascii="Calibri" w:hAnsi="Calibri" w:cs="Calibri"/>
          <w:sz w:val="22"/>
          <w:szCs w:val="22"/>
        </w:rPr>
        <w:tab/>
        <w:t>Přivítání účastníků reprezentanty IADA a RCE</w:t>
      </w:r>
    </w:p>
    <w:p w:rsidR="00EE35AD" w:rsidRDefault="00EE35AD">
      <w:pPr>
        <w:ind w:left="1410" w:hanging="14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10:30-11:00: </w:t>
      </w:r>
      <w:r>
        <w:rPr>
          <w:rFonts w:ascii="Calibri" w:hAnsi="Calibri" w:cs="Calibri"/>
          <w:sz w:val="22"/>
          <w:szCs w:val="22"/>
        </w:rPr>
        <w:tab/>
        <w:t>Salvador Muñoz-Viñas (Polytechnic University Valencia): These are my principles. Reversibility and minimal intervention in paper conservation.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11:00-11:30</w:t>
      </w:r>
      <w:r>
        <w:rPr>
          <w:rFonts w:ascii="Calibri" w:hAnsi="Calibri" w:cs="Calibri"/>
          <w:sz w:val="22"/>
          <w:szCs w:val="22"/>
        </w:rPr>
        <w:tab/>
        <w:t>Johanna Fries Markiewicz (National Library of Sweden, Stockholm): The object</w:t>
      </w:r>
    </w:p>
    <w:p w:rsidR="00EE35AD" w:rsidRDefault="00EE35AD">
      <w:pPr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interlinked—Conservation decisions at the National Library of Sweden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11:30-12:00</w:t>
      </w:r>
      <w:r>
        <w:rPr>
          <w:rFonts w:ascii="Calibri" w:hAnsi="Calibri" w:cs="Calibri"/>
          <w:sz w:val="22"/>
          <w:szCs w:val="22"/>
        </w:rPr>
        <w:tab/>
        <w:t>Elmer Eusman (Library of Congress, Washington): Unintended consequences</w:t>
      </w:r>
    </w:p>
    <w:p w:rsidR="00EE35AD" w:rsidRDefault="00EE35AD">
      <w:pPr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conservation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12:00-13:30</w:t>
      </w:r>
      <w:r>
        <w:rPr>
          <w:rFonts w:ascii="Calibri" w:hAnsi="Calibri" w:cs="Calibri"/>
          <w:sz w:val="22"/>
          <w:szCs w:val="22"/>
        </w:rPr>
        <w:tab/>
        <w:t xml:space="preserve">Oběd 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13:30-14:00</w:t>
      </w:r>
      <w:r>
        <w:rPr>
          <w:rFonts w:ascii="Calibri" w:hAnsi="Calibri" w:cs="Calibri"/>
          <w:sz w:val="22"/>
          <w:szCs w:val="22"/>
        </w:rPr>
        <w:tab/>
        <w:t>Interaktivní část: ‘Looking back’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14:00-14:30</w:t>
      </w:r>
      <w:r>
        <w:rPr>
          <w:rFonts w:ascii="Calibri" w:hAnsi="Calibri" w:cs="Calibri"/>
          <w:sz w:val="22"/>
          <w:szCs w:val="22"/>
        </w:rPr>
        <w:tab/>
        <w:t>Claudia Colini (Rome): When conservation forgets codicology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14:30-15:00</w:t>
      </w:r>
      <w:r>
        <w:rPr>
          <w:rFonts w:ascii="Calibri" w:hAnsi="Calibri" w:cs="Calibri"/>
          <w:sz w:val="22"/>
          <w:szCs w:val="22"/>
        </w:rPr>
        <w:tab/>
        <w:t>Karin Scheper (University Library Leiden): A tight fit? Changing opinion on Islamic</w:t>
      </w:r>
    </w:p>
    <w:p w:rsidR="00EE35AD" w:rsidRDefault="00EE35AD">
      <w:pPr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bookbinding structures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15:00-15:30</w:t>
      </w:r>
      <w:r>
        <w:rPr>
          <w:rFonts w:ascii="Calibri" w:hAnsi="Calibri" w:cs="Calibri"/>
          <w:sz w:val="22"/>
          <w:szCs w:val="22"/>
        </w:rPr>
        <w:tab/>
        <w:t>Přestávka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15:30-16:00</w:t>
      </w:r>
      <w:r>
        <w:rPr>
          <w:rFonts w:ascii="Calibri" w:hAnsi="Calibri" w:cs="Calibri"/>
          <w:sz w:val="22"/>
          <w:szCs w:val="22"/>
        </w:rPr>
        <w:tab/>
        <w:t>Elizabet Nijhoff Asser, Godfried Brands and Martine Posthuma de Boer (Amsterdam):</w:t>
      </w:r>
    </w:p>
    <w:p w:rsidR="00EE35AD" w:rsidRDefault="00EE35AD">
      <w:pPr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Gilt leather in distress—Tensioning systems of gilt leather wall hangings</w:t>
      </w:r>
    </w:p>
    <w:p w:rsidR="00EE35AD" w:rsidRDefault="00EE35AD">
      <w:pPr>
        <w:ind w:left="1410" w:hanging="14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16:00-16:30</w:t>
      </w:r>
      <w:r>
        <w:rPr>
          <w:rFonts w:ascii="Calibri" w:hAnsi="Calibri" w:cs="Calibri"/>
          <w:sz w:val="22"/>
          <w:szCs w:val="22"/>
        </w:rPr>
        <w:tab/>
        <w:t>Nadine Thiel and Jule Janssen(Historical Archive of the City of Cologne): Reviewing the ‘Utrechter Hängung’—Mounting for parchment charters</w:t>
      </w:r>
    </w:p>
    <w:p w:rsidR="00EE35AD" w:rsidRDefault="00EE35AD">
      <w:pPr>
        <w:ind w:left="1410" w:hanging="14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16:30-17:00</w:t>
      </w:r>
      <w:r>
        <w:rPr>
          <w:rFonts w:ascii="Calibri" w:hAnsi="Calibri" w:cs="Calibri"/>
          <w:sz w:val="22"/>
          <w:szCs w:val="22"/>
        </w:rPr>
        <w:tab/>
        <w:t>István Kecskeméti (National Archives, Helsinki): Crepelin lining—A harmful conservation method from the 1970s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17:00-17:15</w:t>
      </w:r>
      <w:r>
        <w:rPr>
          <w:rFonts w:ascii="Calibri" w:hAnsi="Calibri" w:cs="Calibri"/>
          <w:sz w:val="22"/>
          <w:szCs w:val="22"/>
        </w:rPr>
        <w:tab/>
        <w:t>Diskuze na závěr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18:00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Večerní recepce</w:t>
      </w:r>
    </w:p>
    <w:p w:rsidR="00EE35AD" w:rsidRDefault="00EE35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E35AD" w:rsidRDefault="00EE35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Čtvrtek 15. 5. 2014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10:00-10:30</w:t>
      </w:r>
      <w:r>
        <w:rPr>
          <w:rFonts w:ascii="Calibri" w:hAnsi="Calibri" w:cs="Calibri"/>
          <w:sz w:val="22"/>
          <w:szCs w:val="22"/>
        </w:rPr>
        <w:tab/>
        <w:t>Clara de la Pena Mc Tigue (National Maritime Museum, London): Van de Velde</w:t>
      </w:r>
    </w:p>
    <w:p w:rsidR="00EE35AD" w:rsidRDefault="00EE35AD">
      <w:pPr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drawings—A history of interventions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10:30-11:00</w:t>
      </w:r>
      <w:r>
        <w:rPr>
          <w:rFonts w:ascii="Calibri" w:hAnsi="Calibri" w:cs="Calibri"/>
          <w:sz w:val="22"/>
          <w:szCs w:val="22"/>
        </w:rPr>
        <w:tab/>
        <w:t>Oulfa Belhadj, Claire Phan Tan Luu, Eliza Jacobi, Sylvie Meslet-Struyve, Sandra</w:t>
      </w:r>
    </w:p>
    <w:p w:rsidR="00EE35AD" w:rsidRDefault="00EE35AD">
      <w:pPr>
        <w:ind w:left="141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Vez, Birgit Reissland and Véronique Rouchon (Paris, Amsterdam): The Dutch Fe-Migration mending test—Exploring further areas of use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11:00-11:30</w:t>
      </w:r>
      <w:r>
        <w:rPr>
          <w:rFonts w:ascii="Calibri" w:hAnsi="Calibri" w:cs="Calibri"/>
          <w:sz w:val="22"/>
          <w:szCs w:val="22"/>
        </w:rPr>
        <w:tab/>
        <w:t>Přestávka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11:30-12:00</w:t>
      </w:r>
      <w:r>
        <w:rPr>
          <w:rFonts w:ascii="Calibri" w:hAnsi="Calibri" w:cs="Calibri"/>
          <w:sz w:val="22"/>
          <w:szCs w:val="22"/>
        </w:rPr>
        <w:tab/>
        <w:t>Penelope Banou, Athena Alexoplolou and Brian W. Singer (Athens, Northumberland):</w:t>
      </w:r>
    </w:p>
    <w:p w:rsidR="00EE35AD" w:rsidRDefault="00EE35AD">
      <w:pPr>
        <w:ind w:left="141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treatment of oil paintings on paper supports—Considerations on the treatment applications used from the past until the present</w:t>
      </w:r>
    </w:p>
    <w:p w:rsidR="00EE35AD" w:rsidRDefault="00EE35AD">
      <w:pPr>
        <w:ind w:left="1410" w:hanging="14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12:00-12:30</w:t>
      </w:r>
      <w:r>
        <w:rPr>
          <w:rFonts w:ascii="Calibri" w:hAnsi="Calibri" w:cs="Calibri"/>
          <w:sz w:val="22"/>
          <w:szCs w:val="22"/>
        </w:rPr>
        <w:tab/>
        <w:t>Alexandra Nederlof and Elizabet Nijhoff Asser (Amsterdam): Lessons learnt from the restoration in 1980 of a 19th century papier-mâché anatomical model of a life size</w:t>
      </w:r>
    </w:p>
    <w:p w:rsidR="00EE35AD" w:rsidRDefault="00EE35AD">
      <w:pPr>
        <w:ind w:left="70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horse made by Docteur L.T.J. Auzoux (1797-1880)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12:30-13:30</w:t>
      </w:r>
      <w:r>
        <w:rPr>
          <w:rFonts w:ascii="Calibri" w:hAnsi="Calibri" w:cs="Calibri"/>
          <w:sz w:val="22"/>
          <w:szCs w:val="22"/>
        </w:rPr>
        <w:tab/>
        <w:t>Oběd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13:30-14:00</w:t>
      </w:r>
      <w:r>
        <w:rPr>
          <w:rFonts w:ascii="Calibri" w:hAnsi="Calibri" w:cs="Calibri"/>
          <w:sz w:val="22"/>
          <w:szCs w:val="22"/>
        </w:rPr>
        <w:tab/>
        <w:t>Interaktivní část: ‘Moving forward’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14:00-14:30</w:t>
      </w:r>
      <w:r>
        <w:rPr>
          <w:rFonts w:ascii="Calibri" w:hAnsi="Calibri" w:cs="Calibri"/>
          <w:sz w:val="22"/>
          <w:szCs w:val="22"/>
        </w:rPr>
        <w:tab/>
        <w:t>John Slavin (Mississauga, Canada): Paul Klee—A case study in how localized reatment</w:t>
      </w:r>
    </w:p>
    <w:p w:rsidR="00EE35AD" w:rsidRDefault="00EE35AD">
      <w:pPr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can affect the dimensional stability of paper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14:30-15:00</w:t>
      </w:r>
      <w:r>
        <w:rPr>
          <w:rFonts w:ascii="Calibri" w:hAnsi="Calibri" w:cs="Calibri"/>
          <w:sz w:val="22"/>
          <w:szCs w:val="22"/>
        </w:rPr>
        <w:tab/>
        <w:t>Marion Verborg (Historical Archive of the City of Cologne): Conservation project of</w:t>
      </w:r>
    </w:p>
    <w:p w:rsidR="00EE35AD" w:rsidRDefault="00EE35AD">
      <w:pPr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Roy Liechtenstein’s screenprints on plastic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15:00-15:30</w:t>
      </w:r>
      <w:r>
        <w:rPr>
          <w:rFonts w:ascii="Calibri" w:hAnsi="Calibri" w:cs="Calibri"/>
          <w:sz w:val="22"/>
          <w:szCs w:val="22"/>
        </w:rPr>
        <w:tab/>
        <w:t>Přestávka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15:30-16:00</w:t>
      </w:r>
      <w:r>
        <w:rPr>
          <w:rFonts w:ascii="Calibri" w:hAnsi="Calibri" w:cs="Calibri"/>
          <w:sz w:val="22"/>
          <w:szCs w:val="22"/>
        </w:rPr>
        <w:tab/>
        <w:t>Eve Menei and Laurence Caylux (Paris): Something is rotten in the state of inlays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16:00-16:30</w:t>
      </w:r>
      <w:r>
        <w:rPr>
          <w:rFonts w:ascii="Calibri" w:hAnsi="Calibri" w:cs="Calibri"/>
          <w:sz w:val="22"/>
          <w:szCs w:val="22"/>
        </w:rPr>
        <w:tab/>
        <w:t>Lydia-Chara Pavlopoulou (Bank of Greece, Athens): Passions—Les Fleurs du Mal</w:t>
      </w:r>
    </w:p>
    <w:p w:rsidR="00EE35AD" w:rsidRDefault="00EE35AD">
      <w:pPr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the field of conservation teamwork</w:t>
      </w:r>
    </w:p>
    <w:p w:rsidR="00EE35AD" w:rsidRDefault="00EE35AD">
      <w:pPr>
        <w:ind w:left="1410" w:hanging="14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16:30-17:00</w:t>
      </w:r>
      <w:r>
        <w:rPr>
          <w:rFonts w:ascii="Calibri" w:hAnsi="Calibri" w:cs="Calibri"/>
          <w:sz w:val="22"/>
          <w:szCs w:val="22"/>
        </w:rPr>
        <w:tab/>
        <w:t>Frank Ligterink and Birgit Reissland (RCE, Amsterdam): The fading of fear—Changing the language of conservation science</w:t>
      </w:r>
    </w:p>
    <w:p w:rsidR="00EE35AD" w:rsidRDefault="00EE35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17:00-17:30</w:t>
      </w:r>
      <w:r>
        <w:rPr>
          <w:rFonts w:ascii="Calibri" w:hAnsi="Calibri" w:cs="Calibri"/>
          <w:sz w:val="22"/>
          <w:szCs w:val="22"/>
        </w:rPr>
        <w:tab/>
        <w:t>Diskuze na závěr</w:t>
      </w:r>
    </w:p>
    <w:p w:rsidR="00EE35AD" w:rsidRDefault="00EE35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E35AD" w:rsidRDefault="00EE35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Pátek 16. 5. 2014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10:00-12:00</w:t>
      </w:r>
      <w:r>
        <w:rPr>
          <w:rFonts w:ascii="Calibri" w:hAnsi="Calibri" w:cs="Calibri"/>
          <w:sz w:val="22"/>
          <w:szCs w:val="22"/>
        </w:rPr>
        <w:tab/>
        <w:t>Tour: Discover Amsterdam—The Guided Book and Paper Tour (J. Neoralová)</w:t>
      </w:r>
    </w:p>
    <w:p w:rsidR="00EE35AD" w:rsidRDefault="00EE35AD">
      <w:pPr>
        <w:ind w:left="1410" w:hanging="14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10:00-12:00</w:t>
      </w:r>
      <w:r>
        <w:rPr>
          <w:rFonts w:ascii="Calibri" w:hAnsi="Calibri" w:cs="Calibri"/>
          <w:sz w:val="22"/>
          <w:szCs w:val="22"/>
        </w:rPr>
        <w:tab/>
        <w:t>Light, Lux, Luxhours, LED and Low Level Risk: Moving Forward to New Exhibition Strategies to Manage the Risk of Discolouration (J. Dřevíkovská)</w:t>
      </w:r>
    </w:p>
    <w:p w:rsidR="00EE35AD" w:rsidRDefault="00EE35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13:00-15:00</w:t>
      </w:r>
      <w:r>
        <w:rPr>
          <w:rFonts w:ascii="Calibri" w:hAnsi="Calibri" w:cs="Calibri"/>
          <w:sz w:val="22"/>
          <w:szCs w:val="22"/>
        </w:rPr>
        <w:tab/>
        <w:t>Mass Deacidification, Book Conservation, Form and Content: Digital Reproductions</w:t>
      </w:r>
    </w:p>
    <w:p w:rsidR="00EE35AD" w:rsidRDefault="00EE35AD">
      <w:pPr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and Boxing—Strategic Policies Reassessed (J. Neoralová)</w:t>
      </w:r>
    </w:p>
    <w:p w:rsidR="00EE35AD" w:rsidRDefault="00EE35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EE35AD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EE35AD" w:rsidRDefault="00EE35A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 Praze, dne 28. května 2014</w:t>
            </w:r>
          </w:p>
          <w:p w:rsidR="00EE35AD" w:rsidRDefault="00EE35A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EE35AD" w:rsidRDefault="00EE35A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Jitka Neoralová, Mgr.</w:t>
            </w:r>
          </w:p>
          <w:p w:rsidR="00EE35AD" w:rsidRDefault="00EE35A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Oddělení vývoje a výzkumných laboratoří</w:t>
            </w:r>
          </w:p>
          <w:p w:rsidR="00EE35AD" w:rsidRDefault="00EE35AD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Národní knihovna ČR, Praha</w:t>
            </w:r>
          </w:p>
        </w:tc>
      </w:tr>
    </w:tbl>
    <w:p w:rsidR="00EE35AD" w:rsidRDefault="00EE35AD">
      <w:pPr>
        <w:spacing w:line="360" w:lineRule="auto"/>
        <w:jc w:val="both"/>
        <w:rPr>
          <w:rFonts w:cs="Times New Roman"/>
        </w:rPr>
      </w:pPr>
    </w:p>
    <w:sectPr w:rsidR="00EE35AD" w:rsidSect="00EE35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AD" w:rsidRDefault="00EE35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35AD" w:rsidRDefault="00EE35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AD" w:rsidRDefault="00EE35AD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1" style="position:absolute;left:0;text-align:left;z-index:251656704;visibility:visible;mso-wrap-distance-top:-3e-5mm;mso-wrap-distance-bottom:-3e-5mm;mso-position-horizontal-relative:text;mso-position-vertical-relative:text" from="0,3.15pt" to="450pt,3.15pt" o:allowincell="f" strokecolor="red"/>
      </w:pict>
    </w:r>
  </w:p>
  <w:p w:rsidR="00EE35AD" w:rsidRDefault="00EE35AD">
    <w:pPr>
      <w:pStyle w:val="EndnoteText"/>
      <w:rPr>
        <w:rFonts w:ascii="Calibri" w:hAnsi="Calibri" w:cs="Calibri"/>
      </w:rPr>
    </w:pPr>
    <w:r>
      <w:rPr>
        <w:rFonts w:ascii="Calibri" w:hAnsi="Calibri" w:cs="Calibri"/>
      </w:rPr>
      <w:t>Zpráva je pracovníkem do mezinárodního oddelení predložena nejpozdeji pri vyúctování cesty do 2 týdnu po jejím ukoncení. Bez cestovní zprávy nebude provedeno vyúctování. Pri výjezdu více pracovníku na tutéž služební cestu s týmž programem lze odevzdat spolecnou cestovní zprávu.</w:t>
    </w:r>
  </w:p>
  <w:p w:rsidR="00EE35AD" w:rsidRDefault="00EE35AD">
    <w:pPr>
      <w:pStyle w:val="Footer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 </w:t>
    </w:r>
  </w:p>
  <w:p w:rsidR="00EE35AD" w:rsidRDefault="00EE35AD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AD" w:rsidRDefault="00EE35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35AD" w:rsidRDefault="00EE35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AD" w:rsidRDefault="00EE35AD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5pt;margin-top:.6pt;width:1in;height:57.6pt;z-index:251658752;mso-position-horizontal-relative:text;mso-position-vertical-relative:text" o:allowincell="f">
          <v:imagedata r:id="rId1" o:title="nklogo_rgb"/>
          <w10:wrap type="topAndBottom"/>
        </v:shape>
      </w:pict>
    </w:r>
  </w:p>
  <w:p w:rsidR="00EE35AD" w:rsidRDefault="00EE35AD">
    <w:pPr>
      <w:pStyle w:val="Header"/>
      <w:rPr>
        <w:rFonts w:cs="Times New Roman"/>
      </w:rPr>
    </w:pPr>
  </w:p>
  <w:p w:rsidR="00EE35AD" w:rsidRDefault="00EE35AD">
    <w:pPr>
      <w:pStyle w:val="Header"/>
      <w:rPr>
        <w:rFonts w:cs="Times New Roman"/>
      </w:rPr>
    </w:pPr>
  </w:p>
  <w:p w:rsidR="00EE35AD" w:rsidRDefault="00EE35AD">
    <w:pPr>
      <w:pStyle w:val="Header"/>
      <w:rPr>
        <w:rFonts w:cs="Times New Roman"/>
      </w:rPr>
    </w:pPr>
  </w:p>
  <w:p w:rsidR="00EE35AD" w:rsidRDefault="00EE35AD">
    <w:pPr>
      <w:pStyle w:val="Header"/>
      <w:rPr>
        <w:rFonts w:cs="Times New Roman"/>
      </w:rPr>
    </w:pPr>
    <w:r>
      <w:rPr>
        <w:noProof/>
      </w:rPr>
      <w:pict>
        <v:line id="Line 6" o:spid="_x0000_s2050" style="position:absolute;z-index:251657728;visibility:visible;mso-wrap-distance-top:-3e-5mm;mso-wrap-distance-bottom:-3e-5mm;mso-position-horizontal-relative:text;mso-position-vertical-relative:text" from="0,9pt" to="450pt,9pt" o:allowincell="f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D83"/>
    <w:multiLevelType w:val="multilevel"/>
    <w:tmpl w:val="D614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B27319"/>
    <w:multiLevelType w:val="multilevel"/>
    <w:tmpl w:val="A614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3E7594F"/>
    <w:multiLevelType w:val="multilevel"/>
    <w:tmpl w:val="DD8E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979230B"/>
    <w:multiLevelType w:val="multilevel"/>
    <w:tmpl w:val="49F4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9A22C48"/>
    <w:multiLevelType w:val="multilevel"/>
    <w:tmpl w:val="F4E2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E981172"/>
    <w:multiLevelType w:val="multilevel"/>
    <w:tmpl w:val="FDD4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09F494B"/>
    <w:multiLevelType w:val="multilevel"/>
    <w:tmpl w:val="3162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1D85098"/>
    <w:multiLevelType w:val="multilevel"/>
    <w:tmpl w:val="1E9E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3542FE6"/>
    <w:multiLevelType w:val="multilevel"/>
    <w:tmpl w:val="8FC8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6E054C4"/>
    <w:multiLevelType w:val="multilevel"/>
    <w:tmpl w:val="4336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250094B"/>
    <w:multiLevelType w:val="multilevel"/>
    <w:tmpl w:val="61F0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4B3200D"/>
    <w:multiLevelType w:val="multilevel"/>
    <w:tmpl w:val="7ED8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62047AB"/>
    <w:multiLevelType w:val="multilevel"/>
    <w:tmpl w:val="3EC0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B2867B2"/>
    <w:multiLevelType w:val="multilevel"/>
    <w:tmpl w:val="CFF4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D5D74AF"/>
    <w:multiLevelType w:val="multilevel"/>
    <w:tmpl w:val="6E34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FDD5AB4"/>
    <w:multiLevelType w:val="multilevel"/>
    <w:tmpl w:val="D372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04F1691"/>
    <w:multiLevelType w:val="multilevel"/>
    <w:tmpl w:val="CFCE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1BF3282"/>
    <w:multiLevelType w:val="multilevel"/>
    <w:tmpl w:val="CABA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2065FA2"/>
    <w:multiLevelType w:val="multilevel"/>
    <w:tmpl w:val="30DA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32B32E9"/>
    <w:multiLevelType w:val="multilevel"/>
    <w:tmpl w:val="CA7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32C56B9"/>
    <w:multiLevelType w:val="multilevel"/>
    <w:tmpl w:val="9CBC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40B3786"/>
    <w:multiLevelType w:val="multilevel"/>
    <w:tmpl w:val="8DD8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63D01C9"/>
    <w:multiLevelType w:val="multilevel"/>
    <w:tmpl w:val="6EB0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34853A5"/>
    <w:multiLevelType w:val="multilevel"/>
    <w:tmpl w:val="4A5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6AC6EDA"/>
    <w:multiLevelType w:val="multilevel"/>
    <w:tmpl w:val="C81C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A067B8E"/>
    <w:multiLevelType w:val="multilevel"/>
    <w:tmpl w:val="8210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AEF04E9"/>
    <w:multiLevelType w:val="multilevel"/>
    <w:tmpl w:val="1B9E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BBC3438"/>
    <w:multiLevelType w:val="multilevel"/>
    <w:tmpl w:val="0EC6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13D529B"/>
    <w:multiLevelType w:val="multilevel"/>
    <w:tmpl w:val="9558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7ED6397"/>
    <w:multiLevelType w:val="multilevel"/>
    <w:tmpl w:val="E606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C3F1585"/>
    <w:multiLevelType w:val="multilevel"/>
    <w:tmpl w:val="74F6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CAB4C3E"/>
    <w:multiLevelType w:val="multilevel"/>
    <w:tmpl w:val="669C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0EC0A4C"/>
    <w:multiLevelType w:val="multilevel"/>
    <w:tmpl w:val="5FEE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2BA3DAF"/>
    <w:multiLevelType w:val="multilevel"/>
    <w:tmpl w:val="6CCE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7155C42"/>
    <w:multiLevelType w:val="multilevel"/>
    <w:tmpl w:val="28E8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75A440D"/>
    <w:multiLevelType w:val="multilevel"/>
    <w:tmpl w:val="C8C6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AB02BF8"/>
    <w:multiLevelType w:val="multilevel"/>
    <w:tmpl w:val="DA5A5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B2940FF"/>
    <w:multiLevelType w:val="multilevel"/>
    <w:tmpl w:val="90F2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EC4265B"/>
    <w:multiLevelType w:val="multilevel"/>
    <w:tmpl w:val="6A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EF20155"/>
    <w:multiLevelType w:val="multilevel"/>
    <w:tmpl w:val="9BBA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0360F6B"/>
    <w:multiLevelType w:val="multilevel"/>
    <w:tmpl w:val="4406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1B7411D"/>
    <w:multiLevelType w:val="multilevel"/>
    <w:tmpl w:val="7D82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A1C5460"/>
    <w:multiLevelType w:val="multilevel"/>
    <w:tmpl w:val="7F20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C563054"/>
    <w:multiLevelType w:val="multilevel"/>
    <w:tmpl w:val="9934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CC55848"/>
    <w:multiLevelType w:val="multilevel"/>
    <w:tmpl w:val="35D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D3B046C"/>
    <w:multiLevelType w:val="multilevel"/>
    <w:tmpl w:val="AA60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1"/>
  </w:num>
  <w:num w:numId="2">
    <w:abstractNumId w:val="42"/>
  </w:num>
  <w:num w:numId="3">
    <w:abstractNumId w:val="45"/>
  </w:num>
  <w:num w:numId="4">
    <w:abstractNumId w:val="25"/>
  </w:num>
  <w:num w:numId="5">
    <w:abstractNumId w:val="6"/>
  </w:num>
  <w:num w:numId="6">
    <w:abstractNumId w:val="20"/>
  </w:num>
  <w:num w:numId="7">
    <w:abstractNumId w:val="43"/>
  </w:num>
  <w:num w:numId="8">
    <w:abstractNumId w:val="2"/>
  </w:num>
  <w:num w:numId="9">
    <w:abstractNumId w:val="14"/>
  </w:num>
  <w:num w:numId="10">
    <w:abstractNumId w:val="38"/>
  </w:num>
  <w:num w:numId="11">
    <w:abstractNumId w:val="22"/>
  </w:num>
  <w:num w:numId="12">
    <w:abstractNumId w:val="16"/>
  </w:num>
  <w:num w:numId="13">
    <w:abstractNumId w:val="28"/>
  </w:num>
  <w:num w:numId="14">
    <w:abstractNumId w:val="19"/>
  </w:num>
  <w:num w:numId="15">
    <w:abstractNumId w:val="44"/>
  </w:num>
  <w:num w:numId="16">
    <w:abstractNumId w:val="8"/>
  </w:num>
  <w:num w:numId="17">
    <w:abstractNumId w:val="0"/>
  </w:num>
  <w:num w:numId="18">
    <w:abstractNumId w:val="7"/>
  </w:num>
  <w:num w:numId="19">
    <w:abstractNumId w:val="18"/>
  </w:num>
  <w:num w:numId="20">
    <w:abstractNumId w:val="3"/>
  </w:num>
  <w:num w:numId="21">
    <w:abstractNumId w:val="10"/>
  </w:num>
  <w:num w:numId="22">
    <w:abstractNumId w:val="21"/>
  </w:num>
  <w:num w:numId="23">
    <w:abstractNumId w:val="4"/>
  </w:num>
  <w:num w:numId="24">
    <w:abstractNumId w:val="12"/>
  </w:num>
  <w:num w:numId="25">
    <w:abstractNumId w:val="35"/>
  </w:num>
  <w:num w:numId="26">
    <w:abstractNumId w:val="23"/>
  </w:num>
  <w:num w:numId="27">
    <w:abstractNumId w:val="13"/>
  </w:num>
  <w:num w:numId="28">
    <w:abstractNumId w:val="17"/>
  </w:num>
  <w:num w:numId="29">
    <w:abstractNumId w:val="15"/>
  </w:num>
  <w:num w:numId="30">
    <w:abstractNumId w:val="11"/>
  </w:num>
  <w:num w:numId="31">
    <w:abstractNumId w:val="24"/>
  </w:num>
  <w:num w:numId="32">
    <w:abstractNumId w:val="32"/>
  </w:num>
  <w:num w:numId="33">
    <w:abstractNumId w:val="37"/>
  </w:num>
  <w:num w:numId="34">
    <w:abstractNumId w:val="26"/>
  </w:num>
  <w:num w:numId="35">
    <w:abstractNumId w:val="30"/>
  </w:num>
  <w:num w:numId="36">
    <w:abstractNumId w:val="1"/>
  </w:num>
  <w:num w:numId="37">
    <w:abstractNumId w:val="29"/>
  </w:num>
  <w:num w:numId="38">
    <w:abstractNumId w:val="33"/>
  </w:num>
  <w:num w:numId="39">
    <w:abstractNumId w:val="5"/>
  </w:num>
  <w:num w:numId="40">
    <w:abstractNumId w:val="40"/>
  </w:num>
  <w:num w:numId="41">
    <w:abstractNumId w:val="27"/>
  </w:num>
  <w:num w:numId="42">
    <w:abstractNumId w:val="41"/>
  </w:num>
  <w:num w:numId="43">
    <w:abstractNumId w:val="9"/>
  </w:num>
  <w:num w:numId="44">
    <w:abstractNumId w:val="34"/>
  </w:num>
  <w:num w:numId="45">
    <w:abstractNumId w:val="3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5AD"/>
    <w:rsid w:val="00E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Bidi"/>
      <w:sz w:val="24"/>
      <w:szCs w:val="24"/>
    </w:rPr>
  </w:style>
  <w:style w:type="character" w:styleId="Hyperlink">
    <w:name w:val="Hyperlink"/>
    <w:basedOn w:val="DefaultParagraphFont"/>
    <w:uiPriority w:val="99"/>
    <w:rPr>
      <w:rFonts w:cstheme="minorBid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cstheme="minorBidi"/>
      <w:sz w:val="2"/>
      <w:szCs w:val="2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rFonts w:cstheme="minorBidi"/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cstheme="minorBidi"/>
    </w:rPr>
  </w:style>
  <w:style w:type="character" w:styleId="EndnoteReference">
    <w:name w:val="endnote reference"/>
    <w:basedOn w:val="DefaultParagraphFont"/>
    <w:uiPriority w:val="99"/>
    <w:rPr>
      <w:rFonts w:cstheme="minorBidi"/>
      <w:vertAlign w:val="superscript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character" w:styleId="Emphasis">
    <w:name w:val="Emphasis"/>
    <w:basedOn w:val="DefaultParagraphFont"/>
    <w:uiPriority w:val="99"/>
    <w:qFormat/>
    <w:rPr>
      <w:rFonts w:cstheme="minorBidi"/>
      <w:i/>
      <w:iCs/>
    </w:rPr>
  </w:style>
  <w:style w:type="character" w:customStyle="1" w:styleId="session">
    <w:name w:val="session"/>
    <w:basedOn w:val="DefaultParagraphFont"/>
    <w:uiPriority w:val="99"/>
    <w:rPr>
      <w:rFonts w:cstheme="minorBidi"/>
    </w:rPr>
  </w:style>
  <w:style w:type="character" w:styleId="Strong">
    <w:name w:val="Strong"/>
    <w:basedOn w:val="DefaultParagraphFont"/>
    <w:uiPriority w:val="99"/>
    <w:qFormat/>
    <w:rPr>
      <w:rFonts w:cstheme="minorBidi"/>
      <w:b/>
      <w:bCs/>
    </w:rPr>
  </w:style>
  <w:style w:type="character" w:customStyle="1" w:styleId="apple-converted-space">
    <w:name w:val="apple-converted-space"/>
    <w:basedOn w:val="DefaultParagraphFont"/>
    <w:uiPriority w:val="99"/>
    <w:rPr>
      <w:rFonts w:cstheme="minorBidi"/>
    </w:rPr>
  </w:style>
  <w:style w:type="paragraph" w:customStyle="1" w:styleId="plain0020text">
    <w:name w:val="plain_0020text"/>
    <w:basedOn w:val="Normal"/>
    <w:uiPriority w:val="99"/>
    <w:rPr>
      <w:rFonts w:ascii="Calibri" w:hAnsi="Calibri" w:cs="Calibri"/>
      <w:sz w:val="22"/>
      <w:szCs w:val="22"/>
    </w:rPr>
  </w:style>
  <w:style w:type="character" w:customStyle="1" w:styleId="plain0020textchar1">
    <w:name w:val="plain_0020text__char1"/>
    <w:uiPriority w:val="99"/>
    <w:rPr>
      <w:rFonts w:ascii="Calibri" w:hAnsi="Calibri" w:cs="Calibri"/>
      <w:sz w:val="22"/>
      <w:szCs w:val="22"/>
    </w:rPr>
  </w:style>
  <w:style w:type="paragraph" w:customStyle="1" w:styleId="Normal1">
    <w:name w:val="Normal1"/>
    <w:basedOn w:val="Normal"/>
    <w:uiPriority w:val="99"/>
    <w:pPr>
      <w:spacing w:after="200"/>
    </w:pPr>
    <w:rPr>
      <w:rFonts w:ascii="Calibri" w:hAnsi="Calibri" w:cs="Calibri"/>
      <w:sz w:val="22"/>
      <w:szCs w:val="22"/>
    </w:rPr>
  </w:style>
  <w:style w:type="paragraph" w:customStyle="1" w:styleId="no0020spacing">
    <w:name w:val="no_0020spacing"/>
    <w:basedOn w:val="Normal"/>
    <w:uiPriority w:val="99"/>
    <w:rPr>
      <w:rFonts w:ascii="Calibri" w:hAnsi="Calibri" w:cs="Calibri"/>
      <w:sz w:val="22"/>
      <w:szCs w:val="22"/>
    </w:rPr>
  </w:style>
  <w:style w:type="character" w:customStyle="1" w:styleId="normalchar1">
    <w:name w:val="normal__char1"/>
    <w:uiPriority w:val="99"/>
    <w:rPr>
      <w:rFonts w:ascii="Calibri" w:hAnsi="Calibri" w:cs="Calibri"/>
      <w:sz w:val="22"/>
      <w:szCs w:val="22"/>
    </w:rPr>
  </w:style>
  <w:style w:type="character" w:customStyle="1" w:styleId="no0020spacingchar1">
    <w:name w:val="no_0020spacing__char1"/>
    <w:uiPriority w:val="9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1670</Words>
  <Characters>9520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RESTAURATORI</dc:creator>
  <cp:keywords/>
  <dc:description/>
  <cp:lastModifiedBy>EVA</cp:lastModifiedBy>
  <cp:revision>3</cp:revision>
  <cp:lastPrinted>2014-01-08T14:42:00Z</cp:lastPrinted>
  <dcterms:created xsi:type="dcterms:W3CDTF">2014-05-30T11:47:00Z</dcterms:created>
  <dcterms:modified xsi:type="dcterms:W3CDTF">2014-06-02T09:18:00Z</dcterms:modified>
</cp:coreProperties>
</file>