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0A100E" w:rsidP="008412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10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IFLA 2017 </w:t>
            </w:r>
            <w:proofErr w:type="spellStart"/>
            <w:r w:rsidRPr="000A10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News</w:t>
            </w:r>
            <w:proofErr w:type="spellEnd"/>
            <w:r w:rsidRPr="000A10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Media </w:t>
            </w:r>
            <w:proofErr w:type="spellStart"/>
            <w:r w:rsidRPr="000A10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Satellite</w:t>
            </w:r>
            <w:proofErr w:type="spellEnd"/>
            <w:r w:rsidRPr="000A10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A10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Conference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0A100E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Dresden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0A100E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Německo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0A100E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15. - 18</w:t>
            </w:r>
            <w:r w:rsidR="001865CE">
              <w:t>. srpna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142FDF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40564" w:rsidRDefault="000A100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. 8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E63AD" w:rsidRPr="00142FD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r w:rsidR="00841248">
              <w:rPr>
                <w:rFonts w:asciiTheme="minorHAnsi" w:hAnsiTheme="minorHAnsi" w:cstheme="minorHAnsi"/>
                <w:sz w:val="22"/>
                <w:szCs w:val="22"/>
              </w:rPr>
              <w:t xml:space="preserve">jezd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Prahy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účast 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ALTOxml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board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meeting</w:t>
            </w:r>
          </w:p>
          <w:p w:rsidR="001865CE" w:rsidRDefault="000A100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 8. – 17. 8. účast na hlavní části konference</w:t>
            </w:r>
          </w:p>
          <w:p w:rsidR="00BE63AD" w:rsidRPr="00142FDF" w:rsidRDefault="000A100E" w:rsidP="000A1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841248">
              <w:rPr>
                <w:rFonts w:asciiTheme="minorHAnsi" w:hAnsiTheme="minorHAnsi" w:cstheme="minorHAnsi"/>
                <w:sz w:val="22"/>
                <w:szCs w:val="22"/>
              </w:rPr>
              <w:t>. 8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návštěva pracovišť SLUB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Dresden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odjezd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F21D7A" w:rsidP="00072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NAKI 014</w:t>
            </w:r>
            <w:r w:rsidR="000A100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142FDF" w:rsidP="000A10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Účast na </w:t>
            </w:r>
            <w:r w:rsidR="00F21D7A">
              <w:rPr>
                <w:rFonts w:ascii="Calibri" w:hAnsi="Calibri"/>
                <w:sz w:val="22"/>
              </w:rPr>
              <w:t xml:space="preserve">mezinárodní konferenci </w:t>
            </w:r>
            <w:r w:rsidR="000A100E" w:rsidRPr="000A100E">
              <w:rPr>
                <w:rFonts w:ascii="Calibri" w:hAnsi="Calibri"/>
                <w:sz w:val="22"/>
              </w:rPr>
              <w:t xml:space="preserve">IFLA 2017 </w:t>
            </w:r>
            <w:proofErr w:type="spellStart"/>
            <w:r w:rsidR="000A100E" w:rsidRPr="000A100E">
              <w:rPr>
                <w:rFonts w:ascii="Calibri" w:hAnsi="Calibri"/>
                <w:sz w:val="22"/>
              </w:rPr>
              <w:t>News</w:t>
            </w:r>
            <w:proofErr w:type="spellEnd"/>
            <w:r w:rsidR="000A100E" w:rsidRPr="000A100E">
              <w:rPr>
                <w:rFonts w:ascii="Calibri" w:hAnsi="Calibri"/>
                <w:sz w:val="22"/>
              </w:rPr>
              <w:t xml:space="preserve"> Media </w:t>
            </w:r>
            <w:proofErr w:type="spellStart"/>
            <w:r w:rsidR="000A100E" w:rsidRPr="000A100E">
              <w:rPr>
                <w:rFonts w:ascii="Calibri" w:hAnsi="Calibri"/>
                <w:sz w:val="22"/>
              </w:rPr>
              <w:t>Satellite</w:t>
            </w:r>
            <w:proofErr w:type="spellEnd"/>
            <w:r w:rsidR="000A100E" w:rsidRPr="000A100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0A100E" w:rsidRPr="000A100E">
              <w:rPr>
                <w:rFonts w:ascii="Calibri" w:hAnsi="Calibri"/>
                <w:sz w:val="22"/>
              </w:rPr>
              <w:t>Conference</w:t>
            </w:r>
            <w:proofErr w:type="spellEnd"/>
            <w:r w:rsidR="000A100E" w:rsidRPr="000A100E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– </w:t>
            </w:r>
            <w:r w:rsidR="000A100E">
              <w:rPr>
                <w:rFonts w:ascii="Calibri" w:hAnsi="Calibri"/>
                <w:sz w:val="22"/>
              </w:rPr>
              <w:t>přednesení přednášky, diskuze se zahraničními experty</w:t>
            </w:r>
            <w:r>
              <w:rPr>
                <w:rFonts w:ascii="Calibri" w:hAnsi="Calibri"/>
                <w:sz w:val="22"/>
              </w:rPr>
              <w:t>, navázání kon</w:t>
            </w:r>
            <w:r w:rsidR="00841248">
              <w:rPr>
                <w:rFonts w:ascii="Calibri" w:hAnsi="Calibri"/>
                <w:sz w:val="22"/>
              </w:rPr>
              <w:t>taktů.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0A100E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100E">
              <w:rPr>
                <w:rFonts w:asciiTheme="minorHAnsi" w:hAnsiTheme="minorHAnsi" w:cstheme="minorHAnsi"/>
                <w:sz w:val="22"/>
                <w:szCs w:val="22"/>
              </w:rPr>
              <w:t>https://www.slub-dresden.de/ueber-uns/kooperationen/ifla-2017-news-media-satellite-conference/programm/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2FDF">
        <w:rPr>
          <w:rFonts w:ascii="Calibri" w:eastAsia="Calibri" w:hAnsi="Calibri"/>
          <w:sz w:val="22"/>
          <w:szCs w:val="22"/>
          <w:lang w:eastAsia="en-US"/>
        </w:rPr>
        <w:t xml:space="preserve">Podrobnější popis </w:t>
      </w:r>
      <w:r>
        <w:rPr>
          <w:rFonts w:ascii="Calibri" w:eastAsia="Calibri" w:hAnsi="Calibri"/>
          <w:sz w:val="22"/>
          <w:szCs w:val="22"/>
          <w:lang w:eastAsia="en-US"/>
        </w:rPr>
        <w:t>uskutečněných aktivit:</w:t>
      </w:r>
    </w:p>
    <w:p w:rsidR="000A100E" w:rsidRDefault="000A100E" w:rsidP="000E4AAE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0A100E">
        <w:rPr>
          <w:rFonts w:ascii="Calibri" w:eastAsia="Calibri" w:hAnsi="Calibri"/>
          <w:b/>
          <w:sz w:val="22"/>
          <w:szCs w:val="22"/>
          <w:lang w:eastAsia="en-US"/>
        </w:rPr>
        <w:t xml:space="preserve">IFLA 2017 </w:t>
      </w:r>
      <w:proofErr w:type="spellStart"/>
      <w:r w:rsidRPr="000A100E">
        <w:rPr>
          <w:rFonts w:ascii="Calibri" w:eastAsia="Calibri" w:hAnsi="Calibri"/>
          <w:b/>
          <w:sz w:val="22"/>
          <w:szCs w:val="22"/>
          <w:lang w:eastAsia="en-US"/>
        </w:rPr>
        <w:t>News</w:t>
      </w:r>
      <w:proofErr w:type="spellEnd"/>
      <w:r w:rsidRPr="000A100E">
        <w:rPr>
          <w:rFonts w:ascii="Calibri" w:eastAsia="Calibri" w:hAnsi="Calibri"/>
          <w:b/>
          <w:sz w:val="22"/>
          <w:szCs w:val="22"/>
          <w:lang w:eastAsia="en-US"/>
        </w:rPr>
        <w:t xml:space="preserve"> Media </w:t>
      </w:r>
      <w:proofErr w:type="spellStart"/>
      <w:r w:rsidRPr="000A100E">
        <w:rPr>
          <w:rFonts w:ascii="Calibri" w:eastAsia="Calibri" w:hAnsi="Calibri"/>
          <w:b/>
          <w:sz w:val="22"/>
          <w:szCs w:val="22"/>
          <w:lang w:eastAsia="en-US"/>
        </w:rPr>
        <w:t>Satellite</w:t>
      </w:r>
      <w:proofErr w:type="spellEnd"/>
      <w:r w:rsidRPr="000A100E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0A100E">
        <w:rPr>
          <w:rFonts w:ascii="Calibri" w:eastAsia="Calibri" w:hAnsi="Calibri"/>
          <w:b/>
          <w:sz w:val="22"/>
          <w:szCs w:val="22"/>
          <w:lang w:eastAsia="en-US"/>
        </w:rPr>
        <w:t>Conference</w:t>
      </w:r>
      <w:proofErr w:type="spellEnd"/>
      <w:r w:rsidRPr="000A100E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:rsidR="000A100E" w:rsidRDefault="000A100E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Účast na jednání ohledně metadatového schématu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ALTOxml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určeného na využití výstupů OCR. Představení upraveného standardu, nastínění možností nového vývoje. Diskuze se členy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board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skupiny.</w:t>
      </w:r>
    </w:p>
    <w:p w:rsidR="000A100E" w:rsidRDefault="000A100E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rámci hlavního konferenčního blok</w:t>
      </w:r>
      <w:r w:rsidR="004F54A4">
        <w:rPr>
          <w:rFonts w:ascii="Calibri" w:eastAsia="Calibri" w:hAnsi="Calibri"/>
          <w:sz w:val="22"/>
          <w:szCs w:val="22"/>
          <w:lang w:eastAsia="en-US"/>
        </w:rPr>
        <w:t>u přednesl T. Foltýn příspěvek s názvem „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National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Funding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Mechanism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digitization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and long-term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preservation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newspapers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endangered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by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degradation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paper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Looking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back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over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more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than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15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years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cooperation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4F54A4" w:rsidRPr="004F54A4">
        <w:rPr>
          <w:rFonts w:ascii="Calibri" w:eastAsia="Calibri" w:hAnsi="Calibri"/>
          <w:sz w:val="22"/>
          <w:szCs w:val="22"/>
          <w:lang w:eastAsia="en-US"/>
        </w:rPr>
        <w:t xml:space="preserve"> Czech </w:t>
      </w:r>
      <w:proofErr w:type="spellStart"/>
      <w:r w:rsidR="004F54A4" w:rsidRPr="004F54A4">
        <w:rPr>
          <w:rFonts w:ascii="Calibri" w:eastAsia="Calibri" w:hAnsi="Calibri"/>
          <w:sz w:val="22"/>
          <w:szCs w:val="22"/>
          <w:lang w:eastAsia="en-US"/>
        </w:rPr>
        <w:t>libraries</w:t>
      </w:r>
      <w:proofErr w:type="spellEnd"/>
      <w:r w:rsidR="004F54A4">
        <w:rPr>
          <w:rFonts w:ascii="Calibri" w:eastAsia="Calibri" w:hAnsi="Calibri"/>
          <w:sz w:val="22"/>
          <w:szCs w:val="22"/>
          <w:lang w:eastAsia="en-US"/>
        </w:rPr>
        <w:t>.“, který měl za cíl představit aktivity českých knihoven v oblasti dlouhodobé ochrany novodobých knihovních dokumentů, průzkumy fondů, následné odkyselování, digitalizaci a bezpečné uložení digitalizovaných knih. Příspěvek je k dispozici v archivu konference. Zároveň byl sepsán článek hlouběji popisující danou problematiku, který bude publikován v online knihovně IFLA.</w:t>
      </w:r>
    </w:p>
    <w:p w:rsidR="004F54A4" w:rsidRDefault="004F54A4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rámci hlavního konferenčního bloku vyslechl T. Foltýn všechny příspěvky. Za nejzajímavější lze považovat následující prezentace:</w:t>
      </w:r>
    </w:p>
    <w:p w:rsidR="004F54A4" w:rsidRDefault="004F54A4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F54A4" w:rsidRDefault="004F54A4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Lutz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Hagen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Relevance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news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in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age</w:t>
      </w:r>
      <w:proofErr w:type="spellEnd"/>
    </w:p>
    <w:p w:rsidR="004F54A4" w:rsidRDefault="004F54A4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Příspěvek se zabýval nárůstem přijímání informací přes mobilní zařízení a sociální sítě a jejich relevanci vůči obsahu. Tato skutečnost byla porovnávána s klasickými novinami, přičemž hlavní zřetel byl kladen na práci se zdroji a ověřování pravosti informací. V rámci přednášky byly prezentovány výzkumy společnosti Reuters a PEW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Research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Center spojené digitálním obsahem, jeho využitím mezi generacemi a novými business plány vydavatelských domů. V závěru prezentace byly také zmíněny teze o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trollingu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blozích „pravé novinařiny“ a vytváření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fake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news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4F54A4" w:rsidRDefault="004F54A4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F54A4" w:rsidRDefault="004F54A4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Michael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Luetgen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Digital vs.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Analalogous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Long term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preservation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?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Microfilm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still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alive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?</w:t>
      </w:r>
    </w:p>
    <w:p w:rsidR="004F54A4" w:rsidRDefault="004F54A4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příspěvku byly shrnuty aktuální poznatky spojené s využitím mikrofilmů jako archivačního média. </w:t>
      </w:r>
      <w:r w:rsidR="00AA4156">
        <w:rPr>
          <w:rFonts w:ascii="Calibri" w:eastAsia="Calibri" w:hAnsi="Calibri"/>
          <w:sz w:val="22"/>
          <w:szCs w:val="22"/>
          <w:lang w:eastAsia="en-US"/>
        </w:rPr>
        <w:t xml:space="preserve">Bylo řečeno, že většina knihoven (až na výjimky z Německa) od mikrofilmů ustupuje, nicméně mikrofilmy jsou stále používané zejména ve farmacii či chemickém průmyslu. Rapidně však klesá počet firem vyrábějících mikrofilmy samotné i potřebnou techniku. Jsou však k dispozici příklady, kdy se mikrofilm stále používá jako nosič informace pro budoucnost. Německé státní a národní archivy a knihovny produkuji mikrofilmy, které se ukládají v rámci projektů Federální Office </w:t>
      </w:r>
      <w:proofErr w:type="spellStart"/>
      <w:r w:rsidR="00AA4156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AA4156">
        <w:rPr>
          <w:rFonts w:ascii="Calibri" w:eastAsia="Calibri" w:hAnsi="Calibri"/>
          <w:sz w:val="22"/>
          <w:szCs w:val="22"/>
          <w:lang w:eastAsia="en-US"/>
        </w:rPr>
        <w:t xml:space="preserve"> Civil </w:t>
      </w:r>
      <w:proofErr w:type="spellStart"/>
      <w:r w:rsidR="00AA4156">
        <w:rPr>
          <w:rFonts w:ascii="Calibri" w:eastAsia="Calibri" w:hAnsi="Calibri"/>
          <w:sz w:val="22"/>
          <w:szCs w:val="22"/>
          <w:lang w:eastAsia="en-US"/>
        </w:rPr>
        <w:t>Protection</w:t>
      </w:r>
      <w:proofErr w:type="spellEnd"/>
      <w:r w:rsidR="00AA4156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AA4156">
        <w:rPr>
          <w:rFonts w:ascii="Calibri" w:eastAsia="Calibri" w:hAnsi="Calibri"/>
          <w:sz w:val="22"/>
          <w:szCs w:val="22"/>
          <w:lang w:eastAsia="en-US"/>
        </w:rPr>
        <w:t>Disaster</w:t>
      </w:r>
      <w:proofErr w:type="spellEnd"/>
      <w:r w:rsidR="00AA415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A4156">
        <w:rPr>
          <w:rFonts w:ascii="Calibri" w:eastAsia="Calibri" w:hAnsi="Calibri"/>
          <w:sz w:val="22"/>
          <w:szCs w:val="22"/>
          <w:lang w:eastAsia="en-US"/>
        </w:rPr>
        <w:t>Assistence</w:t>
      </w:r>
      <w:proofErr w:type="spellEnd"/>
      <w:r w:rsidR="00AA4156">
        <w:rPr>
          <w:rFonts w:ascii="Calibri" w:eastAsia="Calibri" w:hAnsi="Calibri"/>
          <w:sz w:val="22"/>
          <w:szCs w:val="22"/>
          <w:lang w:eastAsia="en-US"/>
        </w:rPr>
        <w:t xml:space="preserve"> do skalního úložiště. Podobná plošná strategie je i ve Švýcarsku či Číně. Na závěr přednášky </w:t>
      </w:r>
      <w:proofErr w:type="gramStart"/>
      <w:r w:rsidR="00AA4156">
        <w:rPr>
          <w:rFonts w:ascii="Calibri" w:eastAsia="Calibri" w:hAnsi="Calibri"/>
          <w:sz w:val="22"/>
          <w:szCs w:val="22"/>
          <w:lang w:eastAsia="en-US"/>
        </w:rPr>
        <w:t>byl</w:t>
      </w:r>
      <w:proofErr w:type="gramEnd"/>
      <w:r w:rsidR="00AA4156">
        <w:rPr>
          <w:rFonts w:ascii="Calibri" w:eastAsia="Calibri" w:hAnsi="Calibri"/>
          <w:sz w:val="22"/>
          <w:szCs w:val="22"/>
          <w:lang w:eastAsia="en-US"/>
        </w:rPr>
        <w:t xml:space="preserve"> posluchačům poskytnutý výstup z výzkumu organizace </w:t>
      </w:r>
      <w:proofErr w:type="spellStart"/>
      <w:proofErr w:type="gramStart"/>
      <w:r w:rsidR="00AA4156">
        <w:rPr>
          <w:rFonts w:ascii="Calibri" w:eastAsia="Calibri" w:hAnsi="Calibri"/>
          <w:sz w:val="22"/>
          <w:szCs w:val="22"/>
          <w:lang w:eastAsia="en-US"/>
        </w:rPr>
        <w:t>State</w:t>
      </w:r>
      <w:proofErr w:type="spellEnd"/>
      <w:proofErr w:type="gramEnd"/>
      <w:r w:rsidR="00AA4156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AA4156">
        <w:rPr>
          <w:rFonts w:ascii="Calibri" w:eastAsia="Calibri" w:hAnsi="Calibri"/>
          <w:sz w:val="22"/>
          <w:szCs w:val="22"/>
          <w:lang w:eastAsia="en-US"/>
        </w:rPr>
        <w:t>Records</w:t>
      </w:r>
      <w:proofErr w:type="spellEnd"/>
      <w:r w:rsidR="00AA4156">
        <w:rPr>
          <w:rFonts w:ascii="Calibri" w:eastAsia="Calibri" w:hAnsi="Calibri"/>
          <w:sz w:val="22"/>
          <w:szCs w:val="22"/>
          <w:lang w:eastAsia="en-US"/>
        </w:rPr>
        <w:t xml:space="preserve"> Management ohledně nákladů na uložení různých nosičů v horizontu 50 let. Uložení mikrofilmů z tohoto srovnání vyšlo jako nejlevnější.</w:t>
      </w:r>
    </w:p>
    <w:p w:rsidR="00AA4156" w:rsidRDefault="00AA4156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A12BC" w:rsidRDefault="004A12BC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Juan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Garcés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newspapers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research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: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What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is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library´s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role?</w:t>
      </w:r>
    </w:p>
    <w:p w:rsidR="004A12BC" w:rsidRDefault="004A12BC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Příspěvek se zabýval oblastí, jak se knihovny vyrovnávají s potenciálem digitálních dat. Základními východisky přednášky byla potřeba zapojit do počítačové metody do vytěžování textů a transfer kompetencí využívat výzkum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do knihoven. Zároveň byly popsány možnosti nových způsobů vzdáleného čtení, text-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miningu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 potřeb technické infrastruktury.</w:t>
      </w:r>
    </w:p>
    <w:p w:rsidR="004A12BC" w:rsidRDefault="004A12BC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A4156" w:rsidRPr="000A100E" w:rsidRDefault="004A12BC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Po skončení konference navštívil T. Foltýn pracoviště digitalizace SLUB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Dresden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 jejich hlavní sklady, kde diskutoval s místními odborníky nad používanými nástroji a technologiemi.  </w:t>
      </w:r>
    </w:p>
    <w:sectPr w:rsidR="00AA4156" w:rsidRPr="000A100E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DA" w:rsidRDefault="004E67DA">
      <w:r>
        <w:separator/>
      </w:r>
    </w:p>
  </w:endnote>
  <w:endnote w:type="continuationSeparator" w:id="0">
    <w:p w:rsidR="004E67DA" w:rsidRDefault="004E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B327EC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DA" w:rsidRDefault="004E67DA">
      <w:r>
        <w:separator/>
      </w:r>
    </w:p>
  </w:footnote>
  <w:footnote w:type="continuationSeparator" w:id="0">
    <w:p w:rsidR="004E67DA" w:rsidRDefault="004E6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DE18F9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ED9"/>
    <w:multiLevelType w:val="hybridMultilevel"/>
    <w:tmpl w:val="7C764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F3DC0"/>
    <w:multiLevelType w:val="hybridMultilevel"/>
    <w:tmpl w:val="82E64F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97266"/>
    <w:multiLevelType w:val="hybridMultilevel"/>
    <w:tmpl w:val="F1B42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A100E"/>
    <w:rsid w:val="000C5717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865CE"/>
    <w:rsid w:val="001B1E3A"/>
    <w:rsid w:val="001C4128"/>
    <w:rsid w:val="001C6564"/>
    <w:rsid w:val="002105C8"/>
    <w:rsid w:val="00281DF0"/>
    <w:rsid w:val="00311872"/>
    <w:rsid w:val="00335D17"/>
    <w:rsid w:val="0035766B"/>
    <w:rsid w:val="0036123C"/>
    <w:rsid w:val="00377783"/>
    <w:rsid w:val="00377A48"/>
    <w:rsid w:val="003A11DA"/>
    <w:rsid w:val="003A6044"/>
    <w:rsid w:val="003B0CED"/>
    <w:rsid w:val="003E260F"/>
    <w:rsid w:val="00405E7F"/>
    <w:rsid w:val="00416326"/>
    <w:rsid w:val="004354A3"/>
    <w:rsid w:val="00466446"/>
    <w:rsid w:val="004A0D9A"/>
    <w:rsid w:val="004A12BC"/>
    <w:rsid w:val="004B5EFF"/>
    <w:rsid w:val="004D7654"/>
    <w:rsid w:val="004E67DA"/>
    <w:rsid w:val="004F54A4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41248"/>
    <w:rsid w:val="00850342"/>
    <w:rsid w:val="00882378"/>
    <w:rsid w:val="00882BFC"/>
    <w:rsid w:val="008A5B5C"/>
    <w:rsid w:val="008C0B88"/>
    <w:rsid w:val="009141A1"/>
    <w:rsid w:val="009161BC"/>
    <w:rsid w:val="009536C6"/>
    <w:rsid w:val="009536FA"/>
    <w:rsid w:val="00967314"/>
    <w:rsid w:val="00991F7A"/>
    <w:rsid w:val="009A2DF3"/>
    <w:rsid w:val="009B361D"/>
    <w:rsid w:val="009B3CF4"/>
    <w:rsid w:val="009B6415"/>
    <w:rsid w:val="009D3A66"/>
    <w:rsid w:val="009D594D"/>
    <w:rsid w:val="009D65C5"/>
    <w:rsid w:val="009F7098"/>
    <w:rsid w:val="00A1512C"/>
    <w:rsid w:val="00A32D54"/>
    <w:rsid w:val="00A65927"/>
    <w:rsid w:val="00A81E56"/>
    <w:rsid w:val="00AA4156"/>
    <w:rsid w:val="00AF2098"/>
    <w:rsid w:val="00B1347E"/>
    <w:rsid w:val="00B146C0"/>
    <w:rsid w:val="00B31564"/>
    <w:rsid w:val="00B331D6"/>
    <w:rsid w:val="00B8010C"/>
    <w:rsid w:val="00B81E7A"/>
    <w:rsid w:val="00BC7CE8"/>
    <w:rsid w:val="00BE17C4"/>
    <w:rsid w:val="00BE63AD"/>
    <w:rsid w:val="00BF6D8E"/>
    <w:rsid w:val="00C0222F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44B95"/>
    <w:rsid w:val="00D4632A"/>
    <w:rsid w:val="00D702FF"/>
    <w:rsid w:val="00DC2055"/>
    <w:rsid w:val="00DE1D6F"/>
    <w:rsid w:val="00DF228F"/>
    <w:rsid w:val="00DF28E6"/>
    <w:rsid w:val="00DF5E77"/>
    <w:rsid w:val="00E12ADC"/>
    <w:rsid w:val="00E21964"/>
    <w:rsid w:val="00E4485D"/>
    <w:rsid w:val="00E93CB4"/>
    <w:rsid w:val="00F21D7A"/>
    <w:rsid w:val="00F543D9"/>
    <w:rsid w:val="00F666BB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2B647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A5A095-CFD3-4F68-AC3A-8429E1B9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79</TotalTime>
  <Pages>1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4429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Foltýn Tomáš</cp:lastModifiedBy>
  <cp:revision>5</cp:revision>
  <cp:lastPrinted>2013-10-24T08:13:00Z</cp:lastPrinted>
  <dcterms:created xsi:type="dcterms:W3CDTF">2017-10-30T09:12:00Z</dcterms:created>
  <dcterms:modified xsi:type="dcterms:W3CDTF">2017-11-01T11:12:00Z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