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64056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1.3. Odbor správy fondů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9D40A7" w:rsidP="006E7A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 na první konferenci EADH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9D40A7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Galway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9D40A7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7222C" w:rsidRDefault="009D40A7" w:rsidP="000722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7. – 9. prosince 2018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142FDF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FDF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640564" w:rsidRDefault="009D40A7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 12. : ráno odlet Shannon, odpoledne účast na konferenci</w:t>
            </w:r>
          </w:p>
          <w:p w:rsidR="009D40A7" w:rsidRDefault="009D40A7" w:rsidP="009D40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12. : účast na konferenci</w:t>
            </w:r>
          </w:p>
          <w:p w:rsidR="00BE63AD" w:rsidRPr="00142FDF" w:rsidRDefault="009D40A7" w:rsidP="00410D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 12. : účast na konferenci, odpoledne odlet z Dublinu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F21D7A" w:rsidP="009D40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NAKI 014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BE63AD" w:rsidRPr="004A0D9A" w:rsidRDefault="009D40A7" w:rsidP="00410D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Účast na první konferenci EADH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BE63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níže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10DEC" w:rsidRPr="004A0D9A" w:rsidRDefault="009D40A7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D40A7"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  <w:t>https://eadh2018eadh.wordpress.com/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4163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BE63AD" w:rsidRDefault="00142FDF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42FDF">
        <w:rPr>
          <w:rFonts w:ascii="Calibri" w:eastAsia="Calibri" w:hAnsi="Calibri"/>
          <w:sz w:val="22"/>
          <w:szCs w:val="22"/>
          <w:lang w:eastAsia="en-US"/>
        </w:rPr>
        <w:t xml:space="preserve">Podrobnější popis </w:t>
      </w:r>
      <w:r>
        <w:rPr>
          <w:rFonts w:ascii="Calibri" w:eastAsia="Calibri" w:hAnsi="Calibri"/>
          <w:sz w:val="22"/>
          <w:szCs w:val="22"/>
          <w:lang w:eastAsia="en-US"/>
        </w:rPr>
        <w:t>uskutečněných aktivit:</w:t>
      </w:r>
    </w:p>
    <w:p w:rsidR="002F72C1" w:rsidRDefault="002F72C1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10DEC" w:rsidRDefault="009D40A7" w:rsidP="000E4AAE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b/>
          <w:sz w:val="22"/>
          <w:szCs w:val="22"/>
          <w:u w:val="single"/>
          <w:lang w:eastAsia="en-US"/>
        </w:rPr>
        <w:t>EADH 2018:</w:t>
      </w:r>
    </w:p>
    <w:p w:rsidR="009D40A7" w:rsidRDefault="009D40A7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D40A7">
        <w:rPr>
          <w:rFonts w:ascii="Calibri" w:eastAsia="Calibri" w:hAnsi="Calibri"/>
          <w:sz w:val="22"/>
          <w:szCs w:val="22"/>
          <w:lang w:eastAsia="en-US"/>
        </w:rPr>
        <w:t>Ú</w:t>
      </w:r>
      <w:r>
        <w:rPr>
          <w:rFonts w:ascii="Calibri" w:eastAsia="Calibri" w:hAnsi="Calibri"/>
          <w:sz w:val="22"/>
          <w:szCs w:val="22"/>
          <w:lang w:eastAsia="en-US"/>
        </w:rPr>
        <w:t xml:space="preserve">čast na konferenci </w:t>
      </w:r>
      <w:r w:rsidR="001E4F8B">
        <w:rPr>
          <w:rFonts w:ascii="Calibri" w:eastAsia="Calibri" w:hAnsi="Calibri"/>
          <w:sz w:val="22"/>
          <w:szCs w:val="22"/>
          <w:lang w:eastAsia="en-US"/>
        </w:rPr>
        <w:t xml:space="preserve">EADH 2018 navazuje na aktivity NK ČR v oblasti </w:t>
      </w:r>
      <w:proofErr w:type="spellStart"/>
      <w:r w:rsidR="001E4F8B"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 w:rsidR="001E4F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E4F8B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1E4F8B">
        <w:rPr>
          <w:rFonts w:ascii="Calibri" w:eastAsia="Calibri" w:hAnsi="Calibri"/>
          <w:sz w:val="22"/>
          <w:szCs w:val="22"/>
          <w:lang w:eastAsia="en-US"/>
        </w:rPr>
        <w:t xml:space="preserve"> (DARIAH-</w:t>
      </w:r>
      <w:proofErr w:type="spellStart"/>
      <w:r w:rsidR="001E4F8B">
        <w:rPr>
          <w:rFonts w:ascii="Calibri" w:eastAsia="Calibri" w:hAnsi="Calibri"/>
          <w:sz w:val="22"/>
          <w:szCs w:val="22"/>
          <w:lang w:eastAsia="en-US"/>
        </w:rPr>
        <w:t>cz</w:t>
      </w:r>
      <w:proofErr w:type="spellEnd"/>
      <w:r w:rsidR="001E4F8B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1E4F8B">
        <w:rPr>
          <w:rFonts w:ascii="Calibri" w:eastAsia="Calibri" w:hAnsi="Calibri"/>
          <w:sz w:val="22"/>
          <w:szCs w:val="22"/>
          <w:lang w:eastAsia="en-US"/>
        </w:rPr>
        <w:t>CzADH</w:t>
      </w:r>
      <w:proofErr w:type="spellEnd"/>
      <w:r w:rsidR="001E4F8B">
        <w:rPr>
          <w:rFonts w:ascii="Calibri" w:eastAsia="Calibri" w:hAnsi="Calibri"/>
          <w:sz w:val="22"/>
          <w:szCs w:val="22"/>
          <w:lang w:eastAsia="en-US"/>
        </w:rPr>
        <w:t xml:space="preserve"> atd.). Cílem cesty bylo navázat spojení na </w:t>
      </w:r>
      <w:proofErr w:type="spellStart"/>
      <w:r w:rsidR="001E4F8B" w:rsidRPr="001E4F8B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1E4F8B" w:rsidRPr="001E4F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E4F8B" w:rsidRPr="001E4F8B">
        <w:rPr>
          <w:rFonts w:ascii="Calibri" w:eastAsia="Calibri" w:hAnsi="Calibri"/>
          <w:sz w:val="22"/>
          <w:szCs w:val="22"/>
          <w:lang w:eastAsia="en-US"/>
        </w:rPr>
        <w:t>European</w:t>
      </w:r>
      <w:proofErr w:type="spellEnd"/>
      <w:r w:rsidR="001E4F8B" w:rsidRPr="001E4F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E4F8B" w:rsidRPr="001E4F8B">
        <w:rPr>
          <w:rFonts w:ascii="Calibri" w:eastAsia="Calibri" w:hAnsi="Calibri"/>
          <w:sz w:val="22"/>
          <w:szCs w:val="22"/>
          <w:lang w:eastAsia="en-US"/>
        </w:rPr>
        <w:t>Association</w:t>
      </w:r>
      <w:proofErr w:type="spellEnd"/>
      <w:r w:rsidR="001E4F8B" w:rsidRPr="001E4F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E4F8B" w:rsidRPr="001E4F8B">
        <w:rPr>
          <w:rFonts w:ascii="Calibri" w:eastAsia="Calibri" w:hAnsi="Calibri"/>
          <w:sz w:val="22"/>
          <w:szCs w:val="22"/>
          <w:lang w:eastAsia="en-US"/>
        </w:rPr>
        <w:t>for</w:t>
      </w:r>
      <w:proofErr w:type="spellEnd"/>
      <w:r w:rsidR="001E4F8B" w:rsidRPr="001E4F8B">
        <w:rPr>
          <w:rFonts w:ascii="Calibri" w:eastAsia="Calibri" w:hAnsi="Calibri"/>
          <w:sz w:val="22"/>
          <w:szCs w:val="22"/>
          <w:lang w:eastAsia="en-US"/>
        </w:rPr>
        <w:t xml:space="preserve"> Digital </w:t>
      </w:r>
      <w:proofErr w:type="spellStart"/>
      <w:r w:rsidR="001E4F8B" w:rsidRPr="001E4F8B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1E4F8B">
        <w:rPr>
          <w:rFonts w:ascii="Calibri" w:eastAsia="Calibri" w:hAnsi="Calibri"/>
          <w:sz w:val="22"/>
          <w:szCs w:val="22"/>
          <w:lang w:eastAsia="en-US"/>
        </w:rPr>
        <w:t xml:space="preserve">, která tuto svou první konferenci uspořádala po dlouhých letech své působnosti. Během akce se podařilo navázat kontakty s vedením asociace (přímo s předsedou </w:t>
      </w:r>
      <w:proofErr w:type="spellStart"/>
      <w:r w:rsidR="001E4F8B">
        <w:rPr>
          <w:rFonts w:ascii="Calibri" w:eastAsia="Calibri" w:hAnsi="Calibri"/>
          <w:sz w:val="22"/>
          <w:szCs w:val="22"/>
          <w:lang w:eastAsia="en-US"/>
        </w:rPr>
        <w:t>Oyvidnem</w:t>
      </w:r>
      <w:proofErr w:type="spellEnd"/>
      <w:r w:rsidR="001E4F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E4F8B">
        <w:rPr>
          <w:rFonts w:ascii="Calibri" w:eastAsia="Calibri" w:hAnsi="Calibri"/>
          <w:sz w:val="22"/>
          <w:szCs w:val="22"/>
          <w:lang w:eastAsia="en-US"/>
        </w:rPr>
        <w:t>Eidem</w:t>
      </w:r>
      <w:proofErr w:type="spellEnd"/>
      <w:r w:rsidR="001E4F8B">
        <w:rPr>
          <w:rFonts w:ascii="Calibri" w:eastAsia="Calibri" w:hAnsi="Calibri"/>
          <w:sz w:val="22"/>
          <w:szCs w:val="22"/>
          <w:lang w:eastAsia="en-US"/>
        </w:rPr>
        <w:t xml:space="preserve">), ale také s různými výzkumníky v oblasti </w:t>
      </w:r>
      <w:proofErr w:type="spellStart"/>
      <w:r w:rsidR="001E4F8B"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 w:rsidR="001E4F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E4F8B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1E4F8B">
        <w:rPr>
          <w:rFonts w:ascii="Calibri" w:eastAsia="Calibri" w:hAnsi="Calibri"/>
          <w:sz w:val="22"/>
          <w:szCs w:val="22"/>
          <w:lang w:eastAsia="en-US"/>
        </w:rPr>
        <w:t xml:space="preserve"> (Salvador Ros, Sarah </w:t>
      </w:r>
      <w:proofErr w:type="spellStart"/>
      <w:r w:rsidR="001E4F8B">
        <w:rPr>
          <w:rFonts w:ascii="Calibri" w:eastAsia="Calibri" w:hAnsi="Calibri"/>
          <w:sz w:val="22"/>
          <w:szCs w:val="22"/>
          <w:lang w:eastAsia="en-US"/>
        </w:rPr>
        <w:t>Midle</w:t>
      </w:r>
      <w:proofErr w:type="spellEnd"/>
      <w:r w:rsidR="001E4F8B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1E4F8B">
        <w:rPr>
          <w:rFonts w:ascii="Calibri" w:eastAsia="Calibri" w:hAnsi="Calibri"/>
          <w:sz w:val="22"/>
          <w:szCs w:val="22"/>
          <w:lang w:eastAsia="en-US"/>
        </w:rPr>
        <w:t>Tobias</w:t>
      </w:r>
      <w:proofErr w:type="spellEnd"/>
      <w:r w:rsidR="001E4F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E4F8B">
        <w:rPr>
          <w:rFonts w:ascii="Calibri" w:eastAsia="Calibri" w:hAnsi="Calibri"/>
          <w:sz w:val="22"/>
          <w:szCs w:val="22"/>
          <w:lang w:eastAsia="en-US"/>
        </w:rPr>
        <w:t>Gradle</w:t>
      </w:r>
      <w:proofErr w:type="spellEnd"/>
      <w:r w:rsidR="001E4F8B">
        <w:rPr>
          <w:rFonts w:ascii="Calibri" w:eastAsia="Calibri" w:hAnsi="Calibri"/>
          <w:sz w:val="22"/>
          <w:szCs w:val="22"/>
          <w:lang w:eastAsia="en-US"/>
        </w:rPr>
        <w:t xml:space="preserve"> atd.).</w:t>
      </w:r>
    </w:p>
    <w:p w:rsidR="001E4F8B" w:rsidRDefault="001E4F8B" w:rsidP="001E4F8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 hlediska programu byly pro činnosti NK ČR nejdůležitější prezentace směrující do oblasti spolupráce s vědeckou komunitou a přednášky o matematických lingvistických modelech, pro něž drží knihovny unikátní soubory dat. Nejzajímavějším příspěvkem byla prezentace Johna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Coxe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Partners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or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servants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? </w:t>
      </w:r>
      <w:proofErr w:type="spellStart"/>
      <w:r w:rsidRPr="001E4F8B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Pr="001E4F8B">
        <w:rPr>
          <w:rFonts w:ascii="Calibri" w:eastAsia="Calibri" w:hAnsi="Calibri"/>
          <w:sz w:val="22"/>
          <w:szCs w:val="22"/>
          <w:lang w:eastAsia="en-US"/>
        </w:rPr>
        <w:t xml:space="preserve"> role </w:t>
      </w:r>
      <w:proofErr w:type="spellStart"/>
      <w:r w:rsidRPr="001E4F8B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Pr="001E4F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libraries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in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E4F8B">
        <w:rPr>
          <w:rFonts w:ascii="Calibri" w:eastAsia="Calibri" w:hAnsi="Calibri"/>
          <w:sz w:val="22"/>
          <w:szCs w:val="22"/>
          <w:lang w:eastAsia="en-US"/>
        </w:rPr>
        <w:t>and data management</w:t>
      </w:r>
      <w:r>
        <w:rPr>
          <w:rFonts w:ascii="Calibri" w:eastAsia="Calibri" w:hAnsi="Calibri"/>
          <w:sz w:val="22"/>
          <w:szCs w:val="22"/>
          <w:lang w:eastAsia="en-US"/>
        </w:rPr>
        <w:t>), ve které byly shrnuty nejdůležitější úkoly pro knihovny, aby se staly plnohodnotným partnerem vědeckých organizací v</w:t>
      </w:r>
      <w:r w:rsidR="006F71A5">
        <w:rPr>
          <w:rFonts w:ascii="Calibri" w:eastAsia="Calibri" w:hAnsi="Calibri"/>
          <w:sz w:val="22"/>
          <w:szCs w:val="22"/>
          <w:lang w:eastAsia="en-US"/>
        </w:rPr>
        <w:t xml:space="preserve"> oblasti </w:t>
      </w:r>
      <w:proofErr w:type="spellStart"/>
      <w:r w:rsidR="006F71A5"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 w:rsidR="006F71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6F71A5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6F71A5">
        <w:rPr>
          <w:rFonts w:ascii="Calibri" w:eastAsia="Calibri" w:hAnsi="Calibri"/>
          <w:sz w:val="22"/>
          <w:szCs w:val="22"/>
          <w:lang w:eastAsia="en-US"/>
        </w:rPr>
        <w:t>. Ty lze shrnout do oblastí:</w:t>
      </w:r>
    </w:p>
    <w:p w:rsidR="006F71A5" w:rsidRDefault="006F71A5" w:rsidP="006F71A5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vytváření expertních týmů zahrnujících obě skupiny komunity</w:t>
      </w:r>
    </w:p>
    <w:p w:rsidR="006F71A5" w:rsidRDefault="006F71A5" w:rsidP="006F71A5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najímat vědce z oblasti DH do pracovních týmů v knihovnách</w:t>
      </w:r>
    </w:p>
    <w:p w:rsidR="006F71A5" w:rsidRDefault="006F71A5" w:rsidP="006F71A5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organizovat DH akce</w:t>
      </w:r>
    </w:p>
    <w:p w:rsidR="006F71A5" w:rsidRDefault="006F71A5" w:rsidP="006F71A5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vyjednávat o záležitostech copyrightu</w:t>
      </w:r>
    </w:p>
    <w:p w:rsidR="006F71A5" w:rsidRDefault="006F71A5" w:rsidP="006F71A5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vytvářet potřebné nástroje</w:t>
      </w:r>
    </w:p>
    <w:p w:rsidR="006F71A5" w:rsidRDefault="006F71A5" w:rsidP="006F71A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Tento příspěvek byl v souladu se závěry prezentace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Chiary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Zuanni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jež podobná východiska identifikovala pro sféru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muzeií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U nich by mě být také kladen důraz na prezentaci kulturních artefaktů ve 3D podobě. Na 3D modelling byl orientován i jeden z 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keynote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příspěvků Data in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Virtual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Reconstructions</w:t>
      </w:r>
      <w:proofErr w:type="spellEnd"/>
      <w:r w:rsidRPr="006F71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Pr="006F71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Cultural</w:t>
      </w:r>
      <w:proofErr w:type="spellEnd"/>
      <w:r w:rsidRPr="006F71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Heritage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přednesený Leonidem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Borodkinem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z moskevské univerzity. Ten na úvod představil genezi vývoje 3D modelů a demonstroval možnosti použití na příkladu virtuální rekonstrukce moskevských památek zničených v období stalinského režimu.</w:t>
      </w:r>
    </w:p>
    <w:p w:rsidR="006F71A5" w:rsidRPr="006F71A5" w:rsidRDefault="006F71A5" w:rsidP="006F71A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 hlediska matematických modelů aplikovatelných na data z prostředí knihoven byla významná panelová diskuze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Creating</w:t>
      </w:r>
      <w:proofErr w:type="spellEnd"/>
      <w:r w:rsidRPr="006F71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richly</w:t>
      </w:r>
      <w:proofErr w:type="spellEnd"/>
      <w:r w:rsidRPr="006F71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annotated</w:t>
      </w:r>
      <w:proofErr w:type="spellEnd"/>
      <w:r w:rsidRPr="006F71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linguistic</w:t>
      </w:r>
      <w:proofErr w:type="spellEnd"/>
      <w:r w:rsidRPr="006F71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corpora</w:t>
      </w:r>
      <w:proofErr w:type="spellEnd"/>
      <w:r w:rsidRPr="006F71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for</w:t>
      </w:r>
      <w:proofErr w:type="spellEnd"/>
      <w:r w:rsidRPr="006F71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languages</w:t>
      </w:r>
      <w:proofErr w:type="spellEnd"/>
      <w:r w:rsidRPr="006F71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with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few</w:t>
      </w:r>
      <w:proofErr w:type="spellEnd"/>
      <w:r w:rsidRPr="006F71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linguistic</w:t>
      </w:r>
      <w:proofErr w:type="spellEnd"/>
      <w:r w:rsidRPr="006F71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resources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ve které představily své vize špičky oboru (například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Frédéric</w:t>
      </w:r>
      <w:proofErr w:type="spellEnd"/>
      <w:r w:rsidRPr="006F71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Duval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6F71A5">
        <w:rPr>
          <w:rFonts w:ascii="Calibri" w:eastAsia="Calibri" w:hAnsi="Calibri"/>
          <w:sz w:val="22"/>
          <w:szCs w:val="22"/>
          <w:lang w:eastAsia="en-US"/>
        </w:rPr>
        <w:t xml:space="preserve"> Niko </w:t>
      </w:r>
      <w:proofErr w:type="spellStart"/>
      <w:r w:rsidRPr="006F71A5">
        <w:rPr>
          <w:rFonts w:ascii="Calibri" w:eastAsia="Calibri" w:hAnsi="Calibri"/>
          <w:sz w:val="22"/>
          <w:szCs w:val="22"/>
          <w:lang w:eastAsia="en-US"/>
        </w:rPr>
        <w:t>Partanen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další).</w:t>
      </w:r>
      <w:bookmarkStart w:id="0" w:name="_GoBack"/>
      <w:bookmarkEnd w:id="0"/>
    </w:p>
    <w:sectPr w:rsidR="006F71A5" w:rsidRPr="006F71A5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6A" w:rsidRDefault="008A376A">
      <w:r>
        <w:separator/>
      </w:r>
    </w:p>
  </w:endnote>
  <w:endnote w:type="continuationSeparator" w:id="0">
    <w:p w:rsidR="008A376A" w:rsidRDefault="008A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C725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6A" w:rsidRDefault="008A376A">
      <w:r>
        <w:separator/>
      </w:r>
    </w:p>
  </w:footnote>
  <w:footnote w:type="continuationSeparator" w:id="0">
    <w:p w:rsidR="008A376A" w:rsidRDefault="008A3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ACD2D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552"/>
    <w:multiLevelType w:val="hybridMultilevel"/>
    <w:tmpl w:val="5726B99E"/>
    <w:lvl w:ilvl="0" w:tplc="A7A03FF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3ED9"/>
    <w:multiLevelType w:val="hybridMultilevel"/>
    <w:tmpl w:val="7C764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F3DC0"/>
    <w:multiLevelType w:val="hybridMultilevel"/>
    <w:tmpl w:val="82E64F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97266"/>
    <w:multiLevelType w:val="hybridMultilevel"/>
    <w:tmpl w:val="F1B42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242DC"/>
    <w:rsid w:val="00031E53"/>
    <w:rsid w:val="0006007D"/>
    <w:rsid w:val="0007222C"/>
    <w:rsid w:val="00073DFC"/>
    <w:rsid w:val="00081212"/>
    <w:rsid w:val="000A078D"/>
    <w:rsid w:val="000C5717"/>
    <w:rsid w:val="000E4AAE"/>
    <w:rsid w:val="000F34F7"/>
    <w:rsid w:val="00120C76"/>
    <w:rsid w:val="00131B88"/>
    <w:rsid w:val="00142FDF"/>
    <w:rsid w:val="00151798"/>
    <w:rsid w:val="00153BB3"/>
    <w:rsid w:val="00165F90"/>
    <w:rsid w:val="00167FCD"/>
    <w:rsid w:val="00171E27"/>
    <w:rsid w:val="00173B87"/>
    <w:rsid w:val="001865CE"/>
    <w:rsid w:val="001B1E3A"/>
    <w:rsid w:val="001C4128"/>
    <w:rsid w:val="001C6564"/>
    <w:rsid w:val="001E4F8B"/>
    <w:rsid w:val="002105C8"/>
    <w:rsid w:val="002729BF"/>
    <w:rsid w:val="00281DF0"/>
    <w:rsid w:val="002F72C1"/>
    <w:rsid w:val="00311872"/>
    <w:rsid w:val="00335D17"/>
    <w:rsid w:val="0035766B"/>
    <w:rsid w:val="0036123C"/>
    <w:rsid w:val="00377783"/>
    <w:rsid w:val="00377A48"/>
    <w:rsid w:val="003A11DA"/>
    <w:rsid w:val="003A6044"/>
    <w:rsid w:val="003B0CED"/>
    <w:rsid w:val="00405E7F"/>
    <w:rsid w:val="00410DEC"/>
    <w:rsid w:val="00416326"/>
    <w:rsid w:val="004354A3"/>
    <w:rsid w:val="00466446"/>
    <w:rsid w:val="004A0D9A"/>
    <w:rsid w:val="004B5EFF"/>
    <w:rsid w:val="004D7654"/>
    <w:rsid w:val="0054197E"/>
    <w:rsid w:val="00570934"/>
    <w:rsid w:val="00595F10"/>
    <w:rsid w:val="005A21CE"/>
    <w:rsid w:val="005B25E8"/>
    <w:rsid w:val="005B42FF"/>
    <w:rsid w:val="005E1E28"/>
    <w:rsid w:val="005E4F73"/>
    <w:rsid w:val="006019DC"/>
    <w:rsid w:val="00604F10"/>
    <w:rsid w:val="006070BF"/>
    <w:rsid w:val="0063054A"/>
    <w:rsid w:val="006319B3"/>
    <w:rsid w:val="00640564"/>
    <w:rsid w:val="00656BAF"/>
    <w:rsid w:val="006856AE"/>
    <w:rsid w:val="00694270"/>
    <w:rsid w:val="006E7A5A"/>
    <w:rsid w:val="006F71A5"/>
    <w:rsid w:val="0071651B"/>
    <w:rsid w:val="00722BB7"/>
    <w:rsid w:val="00736C13"/>
    <w:rsid w:val="00761A99"/>
    <w:rsid w:val="00777DD9"/>
    <w:rsid w:val="00795BD8"/>
    <w:rsid w:val="007D1EC9"/>
    <w:rsid w:val="00850342"/>
    <w:rsid w:val="00865296"/>
    <w:rsid w:val="00882378"/>
    <w:rsid w:val="00882BFC"/>
    <w:rsid w:val="008A376A"/>
    <w:rsid w:val="008A5B5C"/>
    <w:rsid w:val="008C0B88"/>
    <w:rsid w:val="009141A1"/>
    <w:rsid w:val="009161BC"/>
    <w:rsid w:val="009536C6"/>
    <w:rsid w:val="009536FA"/>
    <w:rsid w:val="00967314"/>
    <w:rsid w:val="00991F7A"/>
    <w:rsid w:val="009A2DF3"/>
    <w:rsid w:val="009B361D"/>
    <w:rsid w:val="009B3CF4"/>
    <w:rsid w:val="009B6415"/>
    <w:rsid w:val="009D3A66"/>
    <w:rsid w:val="009D40A7"/>
    <w:rsid w:val="009D594D"/>
    <w:rsid w:val="009D65C5"/>
    <w:rsid w:val="009F7098"/>
    <w:rsid w:val="00A1512C"/>
    <w:rsid w:val="00A32D54"/>
    <w:rsid w:val="00A65927"/>
    <w:rsid w:val="00A81E56"/>
    <w:rsid w:val="00AF2098"/>
    <w:rsid w:val="00B1347E"/>
    <w:rsid w:val="00B146C0"/>
    <w:rsid w:val="00B31564"/>
    <w:rsid w:val="00B331D6"/>
    <w:rsid w:val="00B8010C"/>
    <w:rsid w:val="00B81E7A"/>
    <w:rsid w:val="00BC7CE8"/>
    <w:rsid w:val="00BE63AD"/>
    <w:rsid w:val="00BF6D8E"/>
    <w:rsid w:val="00C0222F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702FF"/>
    <w:rsid w:val="00DC2055"/>
    <w:rsid w:val="00DE1D6F"/>
    <w:rsid w:val="00DF228F"/>
    <w:rsid w:val="00DF28E6"/>
    <w:rsid w:val="00DF5E77"/>
    <w:rsid w:val="00E21964"/>
    <w:rsid w:val="00E4485D"/>
    <w:rsid w:val="00E93CB4"/>
    <w:rsid w:val="00F21D7A"/>
    <w:rsid w:val="00F666BB"/>
    <w:rsid w:val="00F950CF"/>
    <w:rsid w:val="00FB432D"/>
    <w:rsid w:val="00FC0465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4672B6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5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1CA4B4-FAFA-42B4-BFA3-A685389F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52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3013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Foltýn Tomáš</cp:lastModifiedBy>
  <cp:revision>3</cp:revision>
  <cp:lastPrinted>2013-10-24T08:13:00Z</cp:lastPrinted>
  <dcterms:created xsi:type="dcterms:W3CDTF">2018-12-13T11:16:00Z</dcterms:created>
  <dcterms:modified xsi:type="dcterms:W3CDTF">2018-12-13T12:07:00Z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