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F81918">
      <w:pPr>
        <w:pStyle w:val="Nzev"/>
        <w:jc w:val="left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FF14C1" w:rsidRPr="004A0D9A" w:rsidRDefault="00FF14C1" w:rsidP="00F81918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71E57">
              <w:rPr>
                <w:b w:val="0"/>
                <w:sz w:val="22"/>
                <w:szCs w:val="22"/>
              </w:rPr>
              <w:t>Roman Giebisch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knihovna ČR, Knihovnický institut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71E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</w:t>
            </w:r>
            <w:r w:rsidRPr="00E71E57">
              <w:rPr>
                <w:b w:val="0"/>
                <w:sz w:val="22"/>
                <w:szCs w:val="22"/>
              </w:rPr>
              <w:t>edoucí Oddělení vzdělávání NK ČR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E71E57" w:rsidP="00FB30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</w:t>
            </w:r>
            <w:r w:rsidRPr="004B431F">
              <w:rPr>
                <w:sz w:val="22"/>
                <w:szCs w:val="22"/>
              </w:rPr>
              <w:t xml:space="preserve">čast na </w:t>
            </w:r>
            <w:r w:rsidR="00FB3098">
              <w:rPr>
                <w:sz w:val="22"/>
                <w:szCs w:val="22"/>
              </w:rPr>
              <w:t xml:space="preserve">kongresu rakouských knihovníků </w:t>
            </w:r>
            <w:proofErr w:type="spellStart"/>
            <w:r w:rsidR="00FB3098">
              <w:rPr>
                <w:sz w:val="22"/>
                <w:szCs w:val="22"/>
              </w:rPr>
              <w:t>Bibliothekartag</w:t>
            </w:r>
            <w:proofErr w:type="spellEnd"/>
            <w:r w:rsidR="00FB3098">
              <w:rPr>
                <w:sz w:val="22"/>
                <w:szCs w:val="22"/>
              </w:rPr>
              <w:t xml:space="preserve"> 2017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FB309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Linz</w:t>
            </w:r>
            <w:proofErr w:type="spellEnd"/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FB309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F55CA" w:rsidP="002F55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 – 15</w:t>
            </w:r>
            <w:r w:rsidR="00973E5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září</w:t>
            </w:r>
            <w:r w:rsidR="00973E57">
              <w:rPr>
                <w:sz w:val="22"/>
                <w:szCs w:val="22"/>
              </w:rPr>
              <w:t xml:space="preserve"> 201</w:t>
            </w:r>
            <w:r w:rsidR="00FB3098">
              <w:rPr>
                <w:sz w:val="22"/>
                <w:szCs w:val="22"/>
              </w:rPr>
              <w:t>7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2F55CA" w:rsidRDefault="002F55CA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Konferenční poplatek + ubytování – Svaz rakouských knihoven</w:t>
            </w:r>
          </w:p>
          <w:p w:rsidR="00973E57" w:rsidRPr="004B431F" w:rsidRDefault="002F55CA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Strava + jízdné</w:t>
            </w:r>
            <w:r w:rsidR="00973E57" w:rsidRPr="004B431F">
              <w:rPr>
                <w:sz w:val="22"/>
                <w:szCs w:val="22"/>
              </w:rPr>
              <w:t xml:space="preserve"> – </w:t>
            </w:r>
            <w:r w:rsidR="00973E57">
              <w:rPr>
                <w:sz w:val="22"/>
                <w:szCs w:val="22"/>
              </w:rPr>
              <w:t>NK ČR</w:t>
            </w:r>
          </w:p>
          <w:p w:rsidR="004A0D9A" w:rsidRPr="004A0D9A" w:rsidRDefault="002F55CA" w:rsidP="00973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73E57">
              <w:rPr>
                <w:sz w:val="22"/>
                <w:szCs w:val="22"/>
              </w:rPr>
              <w:t>ojištění</w:t>
            </w:r>
            <w:r w:rsidR="00973E57" w:rsidRPr="004B431F">
              <w:rPr>
                <w:sz w:val="22"/>
                <w:szCs w:val="22"/>
              </w:rPr>
              <w:t xml:space="preserve"> – účastník</w:t>
            </w:r>
          </w:p>
        </w:tc>
      </w:tr>
      <w:tr w:rsidR="004A0D9A" w:rsidRPr="004A0D9A" w:rsidTr="00FB3098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973E57" w:rsidRDefault="00973E57" w:rsidP="00973E5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Seznámení </w:t>
            </w:r>
            <w:r w:rsidR="00477A23">
              <w:rPr>
                <w:sz w:val="22"/>
                <w:szCs w:val="22"/>
              </w:rPr>
              <w:t>s moderními službami a aktuálními problémy rakouských</w:t>
            </w:r>
            <w:r>
              <w:rPr>
                <w:sz w:val="22"/>
                <w:szCs w:val="22"/>
              </w:rPr>
              <w:t xml:space="preserve"> knihove</w:t>
            </w:r>
            <w:r w:rsidR="00477A2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</w:p>
          <w:p w:rsidR="00477A23" w:rsidRDefault="00973E57" w:rsidP="00477A23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477A23">
              <w:rPr>
                <w:sz w:val="22"/>
                <w:szCs w:val="22"/>
              </w:rPr>
              <w:t xml:space="preserve">rakouského  </w:t>
            </w:r>
          </w:p>
          <w:p w:rsidR="004A0D9A" w:rsidRPr="00477A23" w:rsidRDefault="00477A23" w:rsidP="00477A23">
            <w:pPr>
              <w:spacing w:before="100" w:after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E57" w:rsidRPr="004B431F">
              <w:rPr>
                <w:sz w:val="22"/>
                <w:szCs w:val="22"/>
              </w:rPr>
              <w:t>knihovnictví.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77A23" w:rsidRPr="00477A23" w:rsidRDefault="00B34B2A" w:rsidP="00FA4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studijní cesty bylo seznámit </w:t>
            </w:r>
            <w:r w:rsidR="00477A23">
              <w:rPr>
                <w:sz w:val="22"/>
                <w:szCs w:val="22"/>
              </w:rPr>
              <w:t xml:space="preserve">se s aktuální problematikou rakouských knihoven. Organizátoři </w:t>
            </w:r>
            <w:r w:rsidR="00477A23" w:rsidRPr="00477A23">
              <w:rPr>
                <w:sz w:val="22"/>
                <w:szCs w:val="22"/>
              </w:rPr>
              <w:t xml:space="preserve">měli pro </w:t>
            </w:r>
            <w:r w:rsidR="00477A23">
              <w:rPr>
                <w:sz w:val="22"/>
                <w:szCs w:val="22"/>
              </w:rPr>
              <w:t>nás</w:t>
            </w:r>
            <w:r w:rsidR="00477A23" w:rsidRPr="00477A23">
              <w:rPr>
                <w:sz w:val="22"/>
                <w:szCs w:val="22"/>
              </w:rPr>
              <w:t xml:space="preserve"> připraveny </w:t>
            </w:r>
            <w:r w:rsidR="00477A23">
              <w:rPr>
                <w:sz w:val="22"/>
                <w:szCs w:val="22"/>
              </w:rPr>
              <w:t>desítky</w:t>
            </w:r>
            <w:r w:rsidR="00477A23" w:rsidRPr="00477A23">
              <w:rPr>
                <w:sz w:val="22"/>
                <w:szCs w:val="22"/>
              </w:rPr>
              <w:t xml:space="preserve"> přednášek, seminářů, zasedání atd. Vystoupení byla uspořádána do tematických okruhů, jež někdy prostupovaly větší část jednání</w:t>
            </w:r>
            <w:r w:rsidR="00477A23">
              <w:rPr>
                <w:sz w:val="22"/>
                <w:szCs w:val="22"/>
              </w:rPr>
              <w:t xml:space="preserve">. </w:t>
            </w:r>
            <w:r w:rsidR="00477A23" w:rsidRPr="00477A23">
              <w:rPr>
                <w:sz w:val="22"/>
                <w:szCs w:val="22"/>
              </w:rPr>
              <w:t>Značný prostor byl věnován tématu ochrany a zpřístupnění kulturního dědictví. Byla prezentována řada celonárodních i dílčích projektů digitalizace a projektů na zpřístupnění a dlouhodobého uchování elektronických dokumentů.</w:t>
            </w:r>
            <w:r w:rsidR="00477A23" w:rsidRPr="001F7325">
              <w:rPr>
                <w:rFonts w:ascii="Arial" w:hAnsi="Arial" w:cs="Arial"/>
              </w:rPr>
              <w:t xml:space="preserve"> </w:t>
            </w:r>
            <w:r w:rsidR="00477A23" w:rsidRPr="00477A23">
              <w:rPr>
                <w:sz w:val="22"/>
                <w:szCs w:val="22"/>
              </w:rPr>
              <w:t>Velká pozornost byla věnována otázkám podílu knihoven na vědecké komunikaci, zvláště cestou Open Access (otázky udržitelnosti = financování, ale i zajištění kvality). Úloha knihoven při zajištění kvality  zdrojů (ve spolupráci s vědci) byla tematizována i v závěrečné diskusi jednání.</w:t>
            </w:r>
            <w:r w:rsidR="00FA4966" w:rsidRPr="001F7325">
              <w:rPr>
                <w:rFonts w:ascii="Arial" w:hAnsi="Arial" w:cs="Arial"/>
              </w:rPr>
              <w:t xml:space="preserve"> </w:t>
            </w:r>
            <w:r w:rsidR="00FA4966" w:rsidRPr="00FA4966">
              <w:rPr>
                <w:sz w:val="22"/>
                <w:szCs w:val="22"/>
              </w:rPr>
              <w:t xml:space="preserve">K setkáním s vedoucím představiteli profesních organizací </w:t>
            </w:r>
            <w:r w:rsidR="00FA4966">
              <w:rPr>
                <w:sz w:val="22"/>
                <w:szCs w:val="22"/>
              </w:rPr>
              <w:t>rakouského</w:t>
            </w:r>
            <w:r w:rsidR="00FA4966" w:rsidRPr="00FA4966">
              <w:rPr>
                <w:sz w:val="22"/>
                <w:szCs w:val="22"/>
              </w:rPr>
              <w:t xml:space="preserve"> knihovnictví došlo vícekrát, při organizovaných i neformálních příležitostech.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77A23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sz w:val="22"/>
                <w:szCs w:val="22"/>
              </w:rPr>
              <w:t>Program konference v bodech:</w:t>
            </w:r>
          </w:p>
          <w:p w:rsidR="00AC36AB" w:rsidRPr="00AC36AB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77A23" w:rsidRPr="00AC36AB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color w:val="222222"/>
                <w:sz w:val="22"/>
                <w:szCs w:val="22"/>
              </w:rPr>
              <w:t>I. Budoucí r</w:t>
            </w:r>
            <w:r>
              <w:rPr>
                <w:color w:val="222222"/>
                <w:sz w:val="22"/>
                <w:szCs w:val="22"/>
              </w:rPr>
              <w:t>ole knihoven ve výzkumu a výuce</w:t>
            </w:r>
            <w:r w:rsidRPr="00AC36AB">
              <w:rPr>
                <w:color w:val="222222"/>
                <w:sz w:val="22"/>
                <w:szCs w:val="22"/>
              </w:rPr>
              <w:br/>
              <w:t>II. Personální a organizační rozvoj jako ne</w:t>
            </w:r>
            <w:r>
              <w:rPr>
                <w:color w:val="222222"/>
                <w:sz w:val="22"/>
                <w:szCs w:val="22"/>
              </w:rPr>
              <w:t>zbytnost v budoucích knihovnách</w:t>
            </w:r>
            <w:r w:rsidRPr="00AC36AB">
              <w:rPr>
                <w:color w:val="222222"/>
                <w:sz w:val="22"/>
                <w:szCs w:val="22"/>
              </w:rPr>
              <w:br/>
              <w:t xml:space="preserve">III. Vliv technického </w:t>
            </w:r>
            <w:r>
              <w:rPr>
                <w:color w:val="222222"/>
                <w:sz w:val="22"/>
                <w:szCs w:val="22"/>
              </w:rPr>
              <w:t>vývoje na poskytování informací</w:t>
            </w:r>
            <w:r w:rsidRPr="00AC36AB">
              <w:rPr>
                <w:color w:val="222222"/>
                <w:sz w:val="22"/>
                <w:szCs w:val="22"/>
              </w:rPr>
              <w:br/>
              <w:t>IV. Knihovny v napětí poli</w:t>
            </w:r>
            <w:r>
              <w:rPr>
                <w:color w:val="222222"/>
                <w:sz w:val="22"/>
                <w:szCs w:val="22"/>
              </w:rPr>
              <w:t>tických a ekonomických podmínek</w:t>
            </w:r>
            <w:r w:rsidRPr="00AC36AB">
              <w:rPr>
                <w:color w:val="222222"/>
                <w:sz w:val="22"/>
                <w:szCs w:val="22"/>
              </w:rPr>
              <w:br/>
            </w:r>
            <w:r>
              <w:rPr>
                <w:color w:val="222222"/>
                <w:sz w:val="22"/>
                <w:szCs w:val="22"/>
              </w:rPr>
              <w:t>V. Tradiční úkoly - nové služby</w:t>
            </w:r>
            <w:r w:rsidRPr="00AC36AB">
              <w:rPr>
                <w:color w:val="222222"/>
                <w:sz w:val="22"/>
                <w:szCs w:val="22"/>
              </w:rPr>
              <w:br/>
              <w:t>VI. Knihovna jako třetí místo</w:t>
            </w:r>
          </w:p>
          <w:p w:rsidR="00477A23" w:rsidRPr="00AC36AB" w:rsidRDefault="00477A23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</w:p>
          <w:p w:rsidR="004A0D9A" w:rsidRPr="00AC36AB" w:rsidRDefault="004A0D9A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sz w:val="22"/>
                <w:szCs w:val="22"/>
              </w:rPr>
              <w:lastRenderedPageBreak/>
              <w:tab/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2F55C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22.9</w:t>
            </w:r>
            <w:r w:rsidR="0094530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30C" w:rsidRPr="004A0D9A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:rsidR="0094530C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30C" w:rsidRPr="004A0D9A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153BB3" w:rsidRPr="00153BB3" w:rsidRDefault="00153BB3" w:rsidP="00FB3098">
      <w:pPr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A2" w:rsidRDefault="007A11A2">
      <w:r>
        <w:separator/>
      </w:r>
    </w:p>
  </w:endnote>
  <w:endnote w:type="continuationSeparator" w:id="0">
    <w:p w:rsidR="007A11A2" w:rsidRDefault="007A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F702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5F662C5" wp14:editId="23851B0C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CF36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A2" w:rsidRDefault="007A11A2">
      <w:r>
        <w:separator/>
      </w:r>
    </w:p>
  </w:footnote>
  <w:footnote w:type="continuationSeparator" w:id="0">
    <w:p w:rsidR="007A11A2" w:rsidRDefault="007A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5F662C2" wp14:editId="55F662C3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F7020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F662C4" wp14:editId="1FAFEF47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77DE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2"/>
    <w:rsid w:val="000242DC"/>
    <w:rsid w:val="000308B4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467E2"/>
    <w:rsid w:val="00281DF0"/>
    <w:rsid w:val="0029260A"/>
    <w:rsid w:val="002F55CA"/>
    <w:rsid w:val="00311872"/>
    <w:rsid w:val="00377A48"/>
    <w:rsid w:val="003A11DA"/>
    <w:rsid w:val="003A6044"/>
    <w:rsid w:val="003B0CED"/>
    <w:rsid w:val="004354A3"/>
    <w:rsid w:val="00466446"/>
    <w:rsid w:val="00477A23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A11A2"/>
    <w:rsid w:val="007E6E6B"/>
    <w:rsid w:val="00850342"/>
    <w:rsid w:val="00882BFC"/>
    <w:rsid w:val="008A5B5C"/>
    <w:rsid w:val="008C0B88"/>
    <w:rsid w:val="009141A1"/>
    <w:rsid w:val="009161BC"/>
    <w:rsid w:val="0094530C"/>
    <w:rsid w:val="009536C6"/>
    <w:rsid w:val="00967314"/>
    <w:rsid w:val="00973E57"/>
    <w:rsid w:val="009A2DF3"/>
    <w:rsid w:val="009B3CF4"/>
    <w:rsid w:val="009F7020"/>
    <w:rsid w:val="009F7098"/>
    <w:rsid w:val="00AC13DE"/>
    <w:rsid w:val="00AC36AB"/>
    <w:rsid w:val="00AF2098"/>
    <w:rsid w:val="00B1347E"/>
    <w:rsid w:val="00B331D6"/>
    <w:rsid w:val="00B34B2A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71E57"/>
    <w:rsid w:val="00E93CB4"/>
    <w:rsid w:val="00EA5A47"/>
    <w:rsid w:val="00F81918"/>
    <w:rsid w:val="00F950CF"/>
    <w:rsid w:val="00FA4966"/>
    <w:rsid w:val="00FB3098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C5D3B"/>
  <w15:docId w15:val="{4EBCC992-D08C-4B63-9238-89D973CF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BISCHR\AppData\Local\Microsoft\Windows\INetCache\Content.Outlook\X9Z2TTY3\Giebisc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37322-ACEA-4303-9E03-93683A0E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Giebisch</Template>
  <TotalTime>32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2185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Giebisch Roman</dc:creator>
  <cp:lastModifiedBy>Giebisch Roman</cp:lastModifiedBy>
  <cp:revision>7</cp:revision>
  <cp:lastPrinted>2013-10-24T08:13:00Z</cp:lastPrinted>
  <dcterms:created xsi:type="dcterms:W3CDTF">2017-09-21T13:53:00Z</dcterms:created>
  <dcterms:modified xsi:type="dcterms:W3CDTF">2017-09-21T14:28:00Z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