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15B" w:rsidRDefault="003F715B">
      <w:pPr>
        <w:pStyle w:val="Title"/>
        <w:rPr>
          <w:rFonts w:cs="Times New Roman"/>
        </w:rPr>
      </w:pPr>
    </w:p>
    <w:p w:rsidR="003F715B" w:rsidRDefault="003F715B">
      <w:pPr>
        <w:pStyle w:val="Title"/>
        <w:rPr>
          <w:rFonts w:ascii="Calibri" w:hAnsi="Calibri" w:cs="Calibri"/>
          <w:sz w:val="22"/>
          <w:szCs w:val="22"/>
        </w:rPr>
      </w:pPr>
    </w:p>
    <w:p w:rsidR="003F715B" w:rsidRDefault="003F715B">
      <w:pPr>
        <w:pStyle w:val="Title"/>
        <w:rPr>
          <w:rStyle w:val="IntenseEmphasis"/>
          <w:rFonts w:cs="Times New Roman"/>
        </w:rPr>
      </w:pPr>
      <w:r>
        <w:rPr>
          <w:rStyle w:val="IntenseEmphasis"/>
          <w:rFonts w:cs="Times New Roman"/>
        </w:rPr>
        <w:t>Zpráva ze zahraniční služební cesty</w:t>
      </w:r>
    </w:p>
    <w:p w:rsidR="003F715B" w:rsidRDefault="003F715B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3F715B" w:rsidRDefault="003F715B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3F715B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3F715B" w:rsidRDefault="003F71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3F715B" w:rsidRDefault="003F715B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Zuzana Kvašová</w:t>
            </w:r>
          </w:p>
        </w:tc>
      </w:tr>
      <w:tr w:rsidR="003F715B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3F715B" w:rsidRDefault="003F71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3F715B" w:rsidRDefault="003F71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Oddělení LTP úložiště, 2.4.3</w:t>
            </w:r>
          </w:p>
        </w:tc>
      </w:tr>
      <w:tr w:rsidR="003F715B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3F715B" w:rsidRDefault="003F71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3F715B" w:rsidRDefault="003F715B">
            <w:pPr>
              <w:pStyle w:val="Heading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Vedoucí</w:t>
            </w:r>
          </w:p>
        </w:tc>
      </w:tr>
      <w:tr w:rsidR="003F715B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3F715B" w:rsidRDefault="003F71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3F715B" w:rsidRDefault="003F71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Účast na konferenci iPres 2013</w:t>
            </w:r>
          </w:p>
        </w:tc>
      </w:tr>
      <w:tr w:rsidR="003F715B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3F715B" w:rsidRDefault="003F71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3F715B" w:rsidRDefault="003F71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Lisabon</w:t>
            </w:r>
          </w:p>
        </w:tc>
      </w:tr>
      <w:tr w:rsidR="003F715B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3F715B" w:rsidRDefault="003F71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3F715B" w:rsidRDefault="003F71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Portugalsko</w:t>
            </w:r>
          </w:p>
        </w:tc>
      </w:tr>
      <w:tr w:rsidR="003F715B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3F715B" w:rsidRDefault="003F71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3F715B" w:rsidRDefault="003F71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1. 9. 2013 – 6. 9. 2013</w:t>
            </w:r>
          </w:p>
        </w:tc>
      </w:tr>
      <w:tr w:rsidR="003F715B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3F715B" w:rsidRDefault="003F71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3F715B" w:rsidRDefault="003F71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 9. 2013 – odlet z ČR 6:30, </w:t>
            </w:r>
          </w:p>
          <w:p w:rsidR="003F715B" w:rsidRDefault="003F71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2. 9. 2013 – 5. 9. 2013 – účast na 4-denní konferenci, </w:t>
            </w:r>
          </w:p>
          <w:p w:rsidR="003F715B" w:rsidRDefault="003F71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 9. 2013 – návrat do ČR</w:t>
            </w:r>
          </w:p>
        </w:tc>
      </w:tr>
      <w:tr w:rsidR="003F715B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3F715B" w:rsidRDefault="003F71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3F715B" w:rsidRDefault="003F715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715B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3F715B" w:rsidRDefault="003F71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3F715B" w:rsidRDefault="003F71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VaV 0137</w:t>
            </w:r>
          </w:p>
        </w:tc>
      </w:tr>
      <w:tr w:rsidR="003F715B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614" w:type="dxa"/>
          </w:tcPr>
          <w:p w:rsidR="003F715B" w:rsidRDefault="003F71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3F715B" w:rsidRDefault="003F715B">
            <w:pPr>
              <w:spacing w:before="100" w:after="100"/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Cílem cesty je účast na mezinárodní konferenci iPres – konferenci zaměřené na oblast dlouhodobé ochrany digitálních objektů. Součástí konference jsou workshopy, na kterých jsou představeny projekty mnoha institucí či organizací a blok přednášek zaměřených na dlouhodobou ochranu dat sklizených z webu. </w:t>
            </w:r>
          </w:p>
          <w:p w:rsidR="003F715B" w:rsidRDefault="003F715B">
            <w:pPr>
              <w:spacing w:before="100" w:after="100"/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Cílem cesty je načerpat informace o nejnovějších trendech a projektech v oboru dlouhodobé ochrany dat, včetně plánování ochrany těchto dat a dat sklizených z webu, které by mohly být využity při uložení do systému LTP (long-term preservation). Z hlediska VaV se jedná o oblast 3a.</w:t>
            </w:r>
          </w:p>
        </w:tc>
      </w:tr>
      <w:tr w:rsidR="003F715B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3F715B" w:rsidRDefault="003F71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3F715B" w:rsidRDefault="003F71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Cíle cesty byly splněny. Byly navázány kontakty na projekt SCAPE, který se zabývá dlouhodobou ochranou dat na úrovni partnerství mnoha institucí, především v Evropě.</w:t>
            </w:r>
          </w:p>
        </w:tc>
      </w:tr>
      <w:tr w:rsidR="003F715B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3F715B" w:rsidRDefault="003F71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3F715B" w:rsidRDefault="003F715B">
            <w:pPr>
              <w:tabs>
                <w:tab w:val="left" w:pos="4192"/>
              </w:tabs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 9. 2013 - workshop Tools for uncovering preservation risks in your large repositories (Nástroje pro zjištění rizik dlouhodobé ochrany v digitálních repozitářích)</w:t>
            </w:r>
          </w:p>
          <w:p w:rsidR="003F715B" w:rsidRDefault="003F715B">
            <w:pPr>
              <w:tabs>
                <w:tab w:val="left" w:pos="4192"/>
              </w:tabs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 9. – 5. 9. 2013 – účast na konferenci.</w:t>
            </w:r>
          </w:p>
          <w:p w:rsidR="003F715B" w:rsidRDefault="003F715B">
            <w:pPr>
              <w:tabs>
                <w:tab w:val="left" w:pos="4192"/>
              </w:tabs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Více viz níže.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3F715B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3F715B" w:rsidRDefault="003F71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3F715B" w:rsidRDefault="003F71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Konferenční materiály, uloženy v Oddělení LTP úložiště.</w:t>
            </w:r>
          </w:p>
        </w:tc>
      </w:tr>
      <w:tr w:rsidR="003F715B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3F715B" w:rsidRDefault="003F71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3F715B" w:rsidRDefault="003F71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12. 9. 2013</w:t>
            </w:r>
          </w:p>
        </w:tc>
      </w:tr>
      <w:tr w:rsidR="003F715B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3F715B" w:rsidRDefault="003F71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3F715B" w:rsidRDefault="003F715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715B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3F715B" w:rsidRDefault="003F71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3F715B" w:rsidRDefault="003F71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3F715B" w:rsidRDefault="003F71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3F715B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3F715B" w:rsidRDefault="003F71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3F715B" w:rsidRDefault="003F71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3F715B" w:rsidRDefault="003F71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3F715B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3F715B" w:rsidRDefault="003F71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Přijato v mezinárodním oddělení</w:t>
            </w:r>
          </w:p>
        </w:tc>
        <w:tc>
          <w:tcPr>
            <w:tcW w:w="2799" w:type="dxa"/>
          </w:tcPr>
          <w:p w:rsidR="003F715B" w:rsidRDefault="003F71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3F715B" w:rsidRDefault="003F71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</w:tbl>
    <w:p w:rsidR="003F715B" w:rsidRDefault="003F715B">
      <w:pPr>
        <w:rPr>
          <w:rFonts w:ascii="Calibri" w:hAnsi="Calibri" w:cs="Calibri"/>
          <w:sz w:val="22"/>
          <w:szCs w:val="22"/>
        </w:rPr>
      </w:pPr>
    </w:p>
    <w:p w:rsidR="003F715B" w:rsidRDefault="003F715B">
      <w:pPr>
        <w:rPr>
          <w:rStyle w:val="IntenseEmphasis"/>
          <w:rFonts w:cs="Times New Roman"/>
          <w:b w:val="0"/>
          <w:bCs w:val="0"/>
        </w:rPr>
      </w:pPr>
      <w:r>
        <w:rPr>
          <w:rStyle w:val="IntenseEmphasis"/>
          <w:rFonts w:cs="Times New Roman"/>
        </w:rPr>
        <w:br w:type="page"/>
      </w:r>
    </w:p>
    <w:p w:rsidR="003F715B" w:rsidRDefault="003F715B">
      <w:pPr>
        <w:pStyle w:val="Heading1"/>
        <w:rPr>
          <w:rStyle w:val="IntenseEmphasis"/>
          <w:rFonts w:cs="Times New Roman"/>
        </w:rPr>
      </w:pPr>
      <w:r>
        <w:rPr>
          <w:rStyle w:val="IntenseEmphasis"/>
          <w:rFonts w:cs="Times New Roman"/>
        </w:rPr>
        <w:t>WORKSHOP - 2. 9. 2013</w:t>
      </w:r>
    </w:p>
    <w:p w:rsidR="003F715B" w:rsidRDefault="003F715B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Tools for uncovering preservation risks in your large repositories (Nástroje pro zjištění rizik dlouhodobé ochrany v digitálních repozitářích)</w:t>
      </w:r>
    </w:p>
    <w:p w:rsidR="003F715B" w:rsidRDefault="003F715B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 workshopu byly představeny nástroje, které vznikly v rámci projektu SCAPE – Scout a C3PO. Tyto nástroje slouží především pro potřeby tzv. collection profiling, tedy profilování obsahu sbírky dat. V případě dat z webových zdrojů může být využito k analýze obsahu ARC a WARC. C3PO pracuje s nástrojem FITS, který umožní identifikaci, charakterizaci a validaci jednotlivých formátů uvnitř kontejnerů (ARC, WARC). Nástroj Scout umí na jedné platformě centralizovat potřebné údaje a porovnat je. </w:t>
      </w:r>
    </w:p>
    <w:p w:rsidR="003F715B" w:rsidRDefault="003F715B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 plánování ochrany je jedním z klíčových faktorů znalost obsahu, který má být dlouhodobě uchován. V případě dat z webových zdrojů je toto v mezinárodním měřítku velice aktuální téma. Z workshopu vyplynulo, že v rámci Evropy je tento typ analýz rozvíjen především v Dánské královské knihovně.</w:t>
      </w:r>
    </w:p>
    <w:p w:rsidR="003F715B" w:rsidRDefault="003F715B">
      <w:pPr>
        <w:outlineLvl w:val="0"/>
        <w:rPr>
          <w:rFonts w:ascii="Calibri" w:hAnsi="Calibri" w:cs="Calibri"/>
          <w:sz w:val="22"/>
          <w:szCs w:val="22"/>
        </w:rPr>
      </w:pPr>
    </w:p>
    <w:p w:rsidR="003F715B" w:rsidRDefault="003F715B">
      <w:pPr>
        <w:pStyle w:val="Heading1"/>
        <w:rPr>
          <w:rStyle w:val="IntenseEmphasis"/>
          <w:rFonts w:cs="Times New Roman"/>
        </w:rPr>
      </w:pPr>
      <w:r>
        <w:rPr>
          <w:rStyle w:val="IntenseEmphasis"/>
          <w:rFonts w:cs="Times New Roman"/>
        </w:rPr>
        <w:t>Konference 3. 9. – 5. 9. 2013</w:t>
      </w:r>
    </w:p>
    <w:p w:rsidR="003F715B" w:rsidRDefault="003F715B">
      <w:pPr>
        <w:outlineLvl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Studies on the scalability of web preservation, Pauline Sinclair, Tessella</w:t>
      </w:r>
    </w:p>
    <w:p w:rsidR="003F715B" w:rsidRDefault="003F715B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Prezentace představila nástroje, které již během sklízení webového obsahu pomocí obvykle používaných nástrojů (HTTrack, Heritrix, NetarchiveSuite) rozbalují kontejnery ARC a WARC a provádějí jak identifikaci a validaci, tak charakterizaci obsahu. Následně tyto informace ukládají jako vlastnosti přímo do kontejneru.</w:t>
      </w:r>
    </w:p>
    <w:p w:rsidR="003F715B" w:rsidRDefault="003F715B">
      <w:pPr>
        <w:outlineLvl w:val="0"/>
        <w:rPr>
          <w:rFonts w:ascii="Calibri" w:hAnsi="Calibri" w:cs="Calibri"/>
          <w:sz w:val="22"/>
          <w:szCs w:val="22"/>
        </w:rPr>
      </w:pPr>
    </w:p>
    <w:p w:rsidR="003F715B" w:rsidRDefault="003F715B">
      <w:pPr>
        <w:outlineLvl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Clear: A credible method to evaluate website archivability, Vangelis Banos, Yunhong Kim</w:t>
      </w:r>
    </w:p>
    <w:p w:rsidR="003F715B" w:rsidRDefault="003F715B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Představení metody CLEAR, která umožňuje určit pro každý jednotlivý web hodnotu tzv. Website Archivability, tedy hodnotu jeho důležitosti pro dlouhodobé uchování a ochranu těchto dat.</w:t>
      </w:r>
    </w:p>
    <w:p w:rsidR="003F715B" w:rsidRDefault="003F715B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Byl představen prototyp archiveready.com, aplikace, která je postavena na metodě Clear k hodnocení webu.</w:t>
      </w:r>
    </w:p>
    <w:p w:rsidR="003F715B" w:rsidRDefault="003F715B">
      <w:pPr>
        <w:outlineLvl w:val="0"/>
        <w:rPr>
          <w:rFonts w:ascii="Calibri" w:hAnsi="Calibri" w:cs="Calibri"/>
          <w:sz w:val="22"/>
          <w:szCs w:val="22"/>
        </w:rPr>
      </w:pPr>
    </w:p>
    <w:p w:rsidR="003F715B" w:rsidRDefault="003F715B">
      <w:pPr>
        <w:outlineLvl w:val="0"/>
        <w:rPr>
          <w:rFonts w:ascii="Calibri" w:hAnsi="Calibri" w:cs="Calibri"/>
          <w:sz w:val="22"/>
          <w:szCs w:val="22"/>
        </w:rPr>
      </w:pPr>
    </w:p>
    <w:p w:rsidR="003F715B" w:rsidRDefault="003F715B">
      <w:pPr>
        <w:outlineLvl w:val="0"/>
        <w:rPr>
          <w:rFonts w:ascii="Calibri" w:hAnsi="Calibri" w:cs="Calibri"/>
          <w:sz w:val="22"/>
          <w:szCs w:val="22"/>
        </w:rPr>
      </w:pPr>
    </w:p>
    <w:p w:rsidR="003F715B" w:rsidRDefault="003F715B">
      <w:pPr>
        <w:outlineLvl w:val="0"/>
        <w:rPr>
          <w:rFonts w:ascii="Calibri" w:hAnsi="Calibri" w:cs="Calibri"/>
          <w:sz w:val="22"/>
          <w:szCs w:val="22"/>
        </w:rPr>
      </w:pPr>
    </w:p>
    <w:p w:rsidR="003F715B" w:rsidRDefault="003F715B">
      <w:pPr>
        <w:outlineLvl w:val="0"/>
        <w:rPr>
          <w:rFonts w:ascii="Calibri" w:hAnsi="Calibri" w:cs="Calibri"/>
          <w:sz w:val="22"/>
          <w:szCs w:val="22"/>
        </w:rPr>
      </w:pPr>
    </w:p>
    <w:p w:rsidR="003F715B" w:rsidRDefault="003F715B">
      <w:pPr>
        <w:outlineLvl w:val="0"/>
        <w:rPr>
          <w:rFonts w:ascii="Arial" w:hAnsi="Arial" w:cs="Arial"/>
          <w:sz w:val="22"/>
          <w:szCs w:val="22"/>
        </w:rPr>
      </w:pPr>
    </w:p>
    <w:p w:rsidR="003F715B" w:rsidRDefault="003F715B">
      <w:pPr>
        <w:jc w:val="center"/>
        <w:outlineLvl w:val="0"/>
        <w:rPr>
          <w:rFonts w:ascii="Arial" w:hAnsi="Arial" w:cs="Arial"/>
          <w:sz w:val="28"/>
          <w:szCs w:val="28"/>
          <w:lang w:val="en-GB"/>
        </w:rPr>
      </w:pPr>
    </w:p>
    <w:p w:rsidR="003F715B" w:rsidRDefault="003F715B">
      <w:pPr>
        <w:ind w:left="708"/>
        <w:jc w:val="right"/>
        <w:rPr>
          <w:rFonts w:ascii="Arial" w:hAnsi="Arial" w:cs="Arial"/>
          <w:sz w:val="20"/>
          <w:szCs w:val="20"/>
          <w:lang w:val="en-GB"/>
        </w:rPr>
      </w:pPr>
    </w:p>
    <w:p w:rsidR="003F715B" w:rsidRDefault="003F715B">
      <w:pPr>
        <w:jc w:val="right"/>
        <w:rPr>
          <w:rFonts w:ascii="Arial" w:hAnsi="Arial" w:cs="Arial"/>
          <w:b/>
          <w:bCs/>
          <w:i/>
          <w:iCs/>
          <w:sz w:val="18"/>
          <w:szCs w:val="18"/>
          <w:lang w:val="en-GB"/>
        </w:rPr>
      </w:pPr>
    </w:p>
    <w:p w:rsidR="003F715B" w:rsidRDefault="003F715B">
      <w:pPr>
        <w:jc w:val="both"/>
        <w:rPr>
          <w:rFonts w:cs="Times New Roman"/>
          <w:i/>
          <w:iCs/>
          <w:sz w:val="22"/>
          <w:szCs w:val="22"/>
          <w:lang w:val="en-GB"/>
        </w:rPr>
      </w:pPr>
    </w:p>
    <w:p w:rsidR="003F715B" w:rsidRDefault="003F715B">
      <w:pPr>
        <w:rPr>
          <w:rFonts w:cs="Times New Roman"/>
          <w:lang w:val="en-GB"/>
        </w:rPr>
      </w:pPr>
    </w:p>
    <w:sectPr w:rsidR="003F715B" w:rsidSect="003F715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15B" w:rsidRDefault="003F715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F715B" w:rsidRDefault="003F715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15B" w:rsidRDefault="003F715B">
    <w:pPr>
      <w:pStyle w:val="Footer"/>
      <w:jc w:val="center"/>
      <w:rPr>
        <w:rFonts w:ascii="Arial" w:hAnsi="Arial" w:cs="Arial"/>
        <w:b/>
        <w:bCs/>
        <w:sz w:val="18"/>
        <w:szCs w:val="18"/>
      </w:rPr>
    </w:pPr>
    <w:r>
      <w:rPr>
        <w:noProof/>
      </w:rPr>
      <w:pict>
        <v:line id="Line 3" o:spid="_x0000_s2051" style="position:absolute;left:0;text-align:left;z-index:251656704;visibility:visible;mso-position-horizontal-relative:text;mso-position-vertical-relative:text" from="0,3.15pt" to="450pt,3.15pt" o:allowincell="f" strokecolor="red"/>
      </w:pict>
    </w:r>
    <w:r>
      <w:rPr>
        <w:rFonts w:cs="Times New Roman"/>
        <w:noProof/>
      </w:rPr>
      <w:t>11</w:t>
    </w:r>
  </w:p>
  <w:p w:rsidR="003F715B" w:rsidRDefault="003F715B">
    <w:pPr>
      <w:pStyle w:val="EndnoteText"/>
      <w:rPr>
        <w:rFonts w:ascii="Calibri" w:hAnsi="Calibri" w:cs="Calibri"/>
      </w:rPr>
    </w:pPr>
    <w:r>
      <w:rPr>
        <w:rFonts w:ascii="Calibri" w:hAnsi="Calibri" w:cs="Calibr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F715B" w:rsidRDefault="003F715B">
    <w:pPr>
      <w:pStyle w:val="Footer"/>
      <w:jc w:val="center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 </w:t>
    </w:r>
  </w:p>
  <w:p w:rsidR="003F715B" w:rsidRDefault="003F715B">
    <w:pPr>
      <w:pStyle w:val="Footer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15B" w:rsidRDefault="003F715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F715B" w:rsidRDefault="003F715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15B" w:rsidRDefault="003F715B">
    <w:pPr>
      <w:pStyle w:val="Header"/>
      <w:rPr>
        <w:rFonts w:cs="Times New Roman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.15pt;margin-top:.6pt;width:1in;height:57.6pt;z-index:251658752;mso-position-horizontal-relative:text;mso-position-vertical-relative:text" o:allowincell="f">
          <v:imagedata r:id="rId1" o:title="nklogo_rgb"/>
          <w10:wrap type="topAndBottom"/>
        </v:shape>
      </w:pict>
    </w:r>
  </w:p>
  <w:p w:rsidR="003F715B" w:rsidRDefault="003F715B">
    <w:pPr>
      <w:pStyle w:val="Header"/>
      <w:rPr>
        <w:rFonts w:cs="Times New Roman"/>
      </w:rPr>
    </w:pPr>
  </w:p>
  <w:p w:rsidR="003F715B" w:rsidRDefault="003F715B">
    <w:pPr>
      <w:pStyle w:val="Header"/>
      <w:rPr>
        <w:rFonts w:cs="Times New Roman"/>
      </w:rPr>
    </w:pPr>
  </w:p>
  <w:p w:rsidR="003F715B" w:rsidRDefault="003F715B">
    <w:pPr>
      <w:pStyle w:val="Header"/>
      <w:rPr>
        <w:rFonts w:cs="Times New Roman"/>
      </w:rPr>
    </w:pPr>
  </w:p>
  <w:p w:rsidR="003F715B" w:rsidRDefault="003F715B">
    <w:pPr>
      <w:pStyle w:val="Header"/>
      <w:rPr>
        <w:rFonts w:cs="Times New Roman"/>
      </w:rPr>
    </w:pPr>
    <w:r>
      <w:rPr>
        <w:noProof/>
      </w:rPr>
      <w:pict>
        <v:line id="Line 6" o:spid="_x0000_s2050" style="position:absolute;z-index:251657728;visibility:visible;mso-position-horizontal-relative:text;mso-position-vertical-relative:text" from="0,9pt" to="450pt,9pt" o:allowincell="f" strokecolor="red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31B"/>
    <w:multiLevelType w:val="multilevel"/>
    <w:tmpl w:val="50D683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1B7AE4"/>
    <w:multiLevelType w:val="multilevel"/>
    <w:tmpl w:val="53647938"/>
    <w:lvl w:ilvl="0">
      <w:start w:val="12"/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8913182"/>
    <w:multiLevelType w:val="multilevel"/>
    <w:tmpl w:val="A552BD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159FF"/>
    <w:multiLevelType w:val="multilevel"/>
    <w:tmpl w:val="02ACEEC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3937A4E"/>
    <w:multiLevelType w:val="multilevel"/>
    <w:tmpl w:val="8C48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C965251"/>
    <w:multiLevelType w:val="multilevel"/>
    <w:tmpl w:val="754A33E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715B"/>
    <w:rsid w:val="003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715B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715B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15B"/>
    <w:rPr>
      <w:rFonts w:ascii="Times New Roman" w:hAnsi="Times New Roman"/>
      <w:sz w:val="0"/>
      <w:szCs w:val="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Pr>
      <w:b/>
      <w:bC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character" w:styleId="IntenseEmphasis">
    <w:name w:val="Intense Emphasis"/>
    <w:basedOn w:val="DefaultParagraphFont"/>
    <w:uiPriority w:val="99"/>
    <w:qFormat/>
    <w:rPr>
      <w:b/>
      <w:bCs/>
      <w:i/>
      <w:iCs/>
      <w:color w:val="808080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</w:pPr>
    <w:rPr>
      <w:rFonts w:ascii="Cambria" w:hAnsi="Cambria" w:cs="Cambria"/>
      <w:i/>
      <w:iCs/>
      <w:color w:val="808080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Cambria" w:hAnsi="Cambria" w:cs="Cambria"/>
      <w:i/>
      <w:iCs/>
      <w:color w:val="808080"/>
      <w:spacing w:val="15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pPr>
      <w:pBdr>
        <w:bottom w:val="single" w:sz="4" w:space="4" w:color="808080"/>
      </w:pBdr>
      <w:spacing w:before="200" w:after="280"/>
      <w:ind w:left="936" w:right="936"/>
    </w:pPr>
    <w:rPr>
      <w:b/>
      <w:bCs/>
      <w:i/>
      <w:iCs/>
      <w:color w:val="808080"/>
    </w:rPr>
  </w:style>
  <w:style w:type="character" w:customStyle="1" w:styleId="IntenseQuoteChar">
    <w:name w:val="Intense Quote Char"/>
    <w:basedOn w:val="DefaultParagraphFont"/>
    <w:link w:val="IntenseQuote"/>
    <w:uiPriority w:val="99"/>
    <w:rPr>
      <w:rFonts w:cstheme="minorBidi"/>
      <w:b/>
      <w:bCs/>
      <w:i/>
      <w:iCs/>
      <w:color w:val="808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521</Words>
  <Characters>2970</Characters>
  <Application>Microsoft Office Word</Application>
  <DocSecurity>0</DocSecurity>
  <Lines>0</Lines>
  <Paragraphs>0</Paragraphs>
  <ScaleCrop>false</ScaleCrop>
  <Company>Národní knihovna ČR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Knoll Adolf</dc:creator>
  <cp:keywords/>
  <dc:description/>
  <cp:lastModifiedBy>EVA</cp:lastModifiedBy>
  <cp:revision>4</cp:revision>
  <cp:lastPrinted>2011-02-28T09:05:00Z</cp:lastPrinted>
  <dcterms:created xsi:type="dcterms:W3CDTF">2013-11-27T10:15:00Z</dcterms:created>
  <dcterms:modified xsi:type="dcterms:W3CDTF">2013-12-01T17:34:00Z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