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46" w:rsidRDefault="00E21146">
      <w:pPr>
        <w:pStyle w:val="Title"/>
      </w:pPr>
    </w:p>
    <w:p w:rsidR="00E21146" w:rsidRDefault="00E21146">
      <w:pPr>
        <w:pStyle w:val="Title"/>
        <w:rPr>
          <w:rFonts w:ascii="Calibri" w:hAnsi="Calibri" w:cs="Calibri"/>
          <w:sz w:val="22"/>
          <w:szCs w:val="22"/>
        </w:rPr>
      </w:pPr>
    </w:p>
    <w:p w:rsidR="00E21146" w:rsidRDefault="00E21146">
      <w:pPr>
        <w:pStyle w:val="Title"/>
      </w:pPr>
      <w:r>
        <w:rPr>
          <w:rStyle w:val="IntenseEmphasis"/>
        </w:rPr>
        <w:t xml:space="preserve">Zpráva ze zahraniční služební cesty </w:t>
      </w:r>
    </w:p>
    <w:p w:rsidR="00E21146" w:rsidRDefault="00E21146">
      <w:pPr>
        <w:jc w:val="center"/>
        <w:rPr>
          <w:rFonts w:ascii="Calibri" w:hAnsi="Calibri" w:cs="Calibri"/>
          <w:b/>
          <w:bCs/>
          <w:sz w:val="22"/>
          <w:szCs w:val="22"/>
        </w:rPr>
      </w:pPr>
    </w:p>
    <w:p w:rsidR="00E21146" w:rsidRDefault="00E21146">
      <w:pPr>
        <w:jc w:val="center"/>
        <w:rPr>
          <w:rFonts w:ascii="Calibri" w:hAnsi="Calibri" w:cs="Calibri"/>
          <w:b/>
          <w:bCs/>
          <w:sz w:val="22"/>
          <w:szCs w:val="22"/>
        </w:rPr>
      </w:pPr>
    </w:p>
    <w:tbl>
      <w:tblPr>
        <w:tblW w:w="9212" w:type="dxa"/>
        <w:tblInd w:w="-8" w:type="dxa"/>
        <w:tblLayout w:type="fixed"/>
        <w:tblCellMar>
          <w:left w:w="10" w:type="dxa"/>
          <w:right w:w="10" w:type="dxa"/>
        </w:tblCellMar>
        <w:tblLook w:val="0000" w:firstRow="0" w:lastRow="0" w:firstColumn="0" w:lastColumn="0" w:noHBand="0" w:noVBand="0"/>
      </w:tblPr>
      <w:tblGrid>
        <w:gridCol w:w="3614"/>
        <w:gridCol w:w="2799"/>
        <w:gridCol w:w="2799"/>
      </w:tblGrid>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Jméno a příjmení účastníka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pStyle w:val="Heading1"/>
              <w:rPr>
                <w:rFonts w:ascii="Calibri" w:hAnsi="Calibri" w:cs="Calibri"/>
                <w:sz w:val="22"/>
                <w:szCs w:val="22"/>
              </w:rPr>
            </w:pPr>
            <w:r>
              <w:rPr>
                <w:rFonts w:ascii="Calibri" w:hAnsi="Calibri" w:cs="Calibri"/>
                <w:sz w:val="22"/>
                <w:szCs w:val="22"/>
              </w:rPr>
              <w:t>Renáta Salátová</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Pracoviště – dle organizační struktury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Knihovnický institut NK ČR</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Pracoviště – zařazení</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pStyle w:val="Heading1"/>
              <w:rPr>
                <w:rFonts w:ascii="Calibri" w:hAnsi="Calibri" w:cs="Calibri"/>
                <w:b w:val="0"/>
                <w:bCs w:val="0"/>
                <w:sz w:val="22"/>
                <w:szCs w:val="22"/>
              </w:rPr>
            </w:pPr>
            <w:r>
              <w:rPr>
                <w:rFonts w:ascii="Calibri" w:hAnsi="Calibri" w:cs="Calibri"/>
                <w:b w:val="0"/>
                <w:bCs w:val="0"/>
                <w:sz w:val="22"/>
                <w:szCs w:val="22"/>
              </w:rPr>
              <w:t xml:space="preserve"> Výkonná redaktorka</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Důvod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b/>
                <w:bCs/>
                <w:sz w:val="22"/>
                <w:szCs w:val="22"/>
              </w:rPr>
            </w:pPr>
            <w:r>
              <w:rPr>
                <w:rFonts w:ascii="Calibri" w:hAnsi="Calibri" w:cs="Calibri"/>
                <w:b/>
                <w:bCs/>
                <w:sz w:val="22"/>
                <w:szCs w:val="22"/>
              </w:rPr>
              <w:t xml:space="preserve"> </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Místo – město</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b/>
                <w:bCs/>
                <w:sz w:val="22"/>
                <w:szCs w:val="22"/>
              </w:rPr>
            </w:pPr>
            <w:r>
              <w:rPr>
                <w:rFonts w:ascii="Calibri" w:hAnsi="Calibri" w:cs="Calibri"/>
                <w:b/>
                <w:bCs/>
                <w:sz w:val="22"/>
                <w:szCs w:val="22"/>
              </w:rPr>
              <w:t>Londýn</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Místo – země</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b/>
                <w:bCs/>
                <w:sz w:val="22"/>
                <w:szCs w:val="22"/>
              </w:rPr>
            </w:pPr>
            <w:r>
              <w:rPr>
                <w:rFonts w:ascii="Calibri" w:hAnsi="Calibri" w:cs="Calibri"/>
                <w:b/>
                <w:bCs/>
                <w:sz w:val="22"/>
                <w:szCs w:val="22"/>
              </w:rPr>
              <w:t>Velká Británie</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Datum (od-do)</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b/>
                <w:bCs/>
                <w:sz w:val="22"/>
                <w:szCs w:val="22"/>
              </w:rPr>
            </w:pPr>
            <w:r>
              <w:rPr>
                <w:rFonts w:ascii="Calibri" w:hAnsi="Calibri" w:cs="Calibri"/>
                <w:b/>
                <w:bCs/>
                <w:sz w:val="22"/>
                <w:szCs w:val="22"/>
              </w:rPr>
              <w:t>29.11. - 7. 12. 2014</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Podrobný časový harmonogram</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29. 11. 2014 dopoledne přílet a ubytování.  1.12.2014 The British Library + UCL School of Slavonic East European Studies Library. 2.12. Warburg institute a jejich knihovna + CILIP. 3.12. Idea Store Library. 4.12. City Busines Library  + 5.12. City University London (David Bawden – Journal of Documentation) + Westminster Libraries.</w:t>
            </w:r>
          </w:p>
          <w:p w:rsidR="00E21146" w:rsidRDefault="00E21146">
            <w:pPr>
              <w:rPr>
                <w:rFonts w:ascii="Calibri" w:hAnsi="Calibri" w:cs="Calibri"/>
                <w:sz w:val="22"/>
                <w:szCs w:val="22"/>
              </w:rPr>
            </w:pP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Spolucestující z NK</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Finanční zajištění</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Rozpočet NK ČR. Podpora z fondu Nadace knihoven.</w:t>
            </w:r>
          </w:p>
        </w:tc>
      </w:tr>
      <w:tr w:rsidR="00E21146">
        <w:trPr>
          <w:trHeight w:val="318"/>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Cíle cesty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spacing w:before="100" w:after="100"/>
              <w:jc w:val="both"/>
              <w:rPr>
                <w:rFonts w:ascii="Calibri" w:hAnsi="Calibri" w:cs="Calibri"/>
                <w:sz w:val="22"/>
                <w:szCs w:val="22"/>
              </w:rPr>
            </w:pPr>
            <w:r>
              <w:rPr>
                <w:rFonts w:ascii="Calibri" w:hAnsi="Calibri" w:cs="Calibri"/>
                <w:sz w:val="22"/>
                <w:szCs w:val="22"/>
              </w:rPr>
              <w:t xml:space="preserve"> Návštěva a prohlídka národní knihovny, odborných a veřejných knihoven, redakcí knihovnických periodik, sdílení zkušeností s ediční činností, návštěva organizace starající se o veřejné knihovny</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Plnění cílů cesty (konkrétně)</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Program a další podrobnější informace</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tabs>
                <w:tab w:val="left" w:pos="4192"/>
              </w:tabs>
              <w:ind w:left="360"/>
              <w:rPr>
                <w:rFonts w:ascii="Calibri" w:hAnsi="Calibri" w:cs="Calibri"/>
                <w:sz w:val="22"/>
                <w:szCs w:val="22"/>
              </w:rPr>
            </w:pPr>
            <w:r>
              <w:rPr>
                <w:rFonts w:ascii="Calibri" w:hAnsi="Calibri" w:cs="Calibri"/>
                <w:sz w:val="22"/>
                <w:szCs w:val="22"/>
              </w:rPr>
              <w:tab/>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Přivezené materiály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 xml:space="preserve"> Propagační materiály, odborná periodika, publikace</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Datum předložení zprávy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16. 12. 2014</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Podpis předkladatele zprávy</w:t>
            </w:r>
          </w:p>
        </w:tc>
        <w:tc>
          <w:tcPr>
            <w:tcW w:w="559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Podpis nadřízeného</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Podpis:</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Vloženo na Intranet</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Podpis:</w:t>
            </w:r>
          </w:p>
        </w:tc>
      </w:tr>
      <w:tr w:rsidR="00E21146">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Přijato v domácím oddělení</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Datum:</w:t>
            </w:r>
          </w:p>
        </w:tc>
        <w:tc>
          <w:tcPr>
            <w:tcW w:w="2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146" w:rsidRDefault="00E21146">
            <w:pPr>
              <w:rPr>
                <w:rFonts w:ascii="Calibri" w:hAnsi="Calibri" w:cs="Calibri"/>
                <w:sz w:val="22"/>
                <w:szCs w:val="22"/>
              </w:rPr>
            </w:pPr>
            <w:r>
              <w:rPr>
                <w:rFonts w:ascii="Calibri" w:hAnsi="Calibri" w:cs="Calibri"/>
                <w:sz w:val="22"/>
                <w:szCs w:val="22"/>
              </w:rPr>
              <w:t>Podpis:</w:t>
            </w:r>
          </w:p>
        </w:tc>
      </w:tr>
    </w:tbl>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r>
        <w:rPr>
          <w:rFonts w:ascii="Calibri" w:hAnsi="Calibri" w:cs="Calibri"/>
          <w:sz w:val="22"/>
          <w:szCs w:val="22"/>
        </w:rPr>
        <w:t xml:space="preserve">V pondělí dopoledne jsem měla domluvenu schůzku s panem Adrianem Shindlerem, který pracuje jako vedoucí jedné ze studoven </w:t>
      </w:r>
      <w:r>
        <w:rPr>
          <w:rFonts w:ascii="Calibri" w:hAnsi="Calibri" w:cs="Calibri"/>
          <w:b/>
          <w:bCs/>
          <w:sz w:val="22"/>
          <w:szCs w:val="22"/>
        </w:rPr>
        <w:t>The British Library</w:t>
      </w:r>
      <w:r>
        <w:rPr>
          <w:rFonts w:ascii="Calibri" w:hAnsi="Calibri" w:cs="Calibri"/>
          <w:sz w:val="22"/>
          <w:szCs w:val="22"/>
        </w:rPr>
        <w:t xml:space="preserve"> </w:t>
      </w:r>
      <w:hyperlink r:id="rId6" w:history="1">
        <w:r>
          <w:rPr>
            <w:rStyle w:val="Hyperlink"/>
            <w:rFonts w:ascii="Calibri" w:hAnsi="Calibri" w:cs="Calibri"/>
            <w:sz w:val="22"/>
            <w:szCs w:val="22"/>
          </w:rPr>
          <w:t>http://www.bl.uk/</w:t>
        </w:r>
      </w:hyperlink>
      <w:r>
        <w:rPr>
          <w:rFonts w:ascii="Calibri" w:hAnsi="Calibri" w:cs="Calibri"/>
          <w:sz w:val="22"/>
          <w:szCs w:val="22"/>
        </w:rPr>
        <w:t>. Hovořili jsme o funkcích národní knihovny, zaměstnancích (počtu, platovém ohodnocení), sbírkách, službách, měnící se organizační struktuře apod. Poté následovala exkurze po celé knihovně. Odpoledne jsem měla schůzku s paní Zuzanou Pinčíkovou, která pracuje v </w:t>
      </w:r>
      <w:r>
        <w:rPr>
          <w:rFonts w:ascii="Calibri" w:hAnsi="Calibri" w:cs="Calibri"/>
          <w:b/>
          <w:bCs/>
          <w:sz w:val="22"/>
          <w:szCs w:val="22"/>
        </w:rPr>
        <w:t xml:space="preserve">UCL School of Slavonic and East European Studies Library </w:t>
      </w:r>
      <w:hyperlink r:id="rId7" w:history="1">
        <w:r>
          <w:rPr>
            <w:rStyle w:val="Hyperlink"/>
            <w:rFonts w:ascii="Calibri" w:hAnsi="Calibri" w:cs="Calibri"/>
            <w:sz w:val="22"/>
            <w:szCs w:val="22"/>
          </w:rPr>
          <w:t>http://www.ssees.ucl.ac.uk/library/basics.htm</w:t>
        </w:r>
      </w:hyperlink>
      <w:r>
        <w:rPr>
          <w:rFonts w:ascii="Calibri" w:hAnsi="Calibri" w:cs="Calibri"/>
          <w:sz w:val="22"/>
          <w:szCs w:val="22"/>
        </w:rPr>
        <w:t>.  Byla jsem poučena o založení a následném osudy školy samotné. O tom, kdy a za jakých okolností byla založena knihovna. Měla jsem exkurzi po celé knihovně a dozvěděla jsem se, jak velký je fond, jak se doplňuje. Dále služby, které jsou  poskytovány  uživatelům  (ti jsou hlavně z řad studentů a vyučujících této školy). Fond je mimo jiné  ve všech slovanských jazycích, nejvíce fondu je však v ruském jazyce.</w:t>
      </w:r>
    </w:p>
    <w:p w:rsidR="00E21146" w:rsidRDefault="00E21146">
      <w:r>
        <w:rPr>
          <w:rFonts w:ascii="Calibri" w:hAnsi="Calibri" w:cs="Calibri"/>
          <w:sz w:val="22"/>
          <w:szCs w:val="22"/>
        </w:rPr>
        <w:t xml:space="preserve">V úterý jsem navštívila  </w:t>
      </w:r>
      <w:r>
        <w:rPr>
          <w:rFonts w:ascii="Calibri" w:hAnsi="Calibri" w:cs="Calibri"/>
          <w:b/>
          <w:bCs/>
          <w:sz w:val="22"/>
          <w:szCs w:val="22"/>
        </w:rPr>
        <w:t>Warburg Institute Library</w:t>
      </w:r>
      <w:r>
        <w:rPr>
          <w:rFonts w:ascii="Calibri" w:hAnsi="Calibri" w:cs="Calibri"/>
          <w:sz w:val="22"/>
          <w:szCs w:val="22"/>
        </w:rPr>
        <w:t xml:space="preserve"> </w:t>
      </w:r>
      <w:hyperlink r:id="rId8" w:history="1">
        <w:r>
          <w:rPr>
            <w:rStyle w:val="Hyperlink"/>
            <w:rFonts w:ascii="Calibri" w:hAnsi="Calibri" w:cs="Calibri"/>
            <w:sz w:val="22"/>
            <w:szCs w:val="22"/>
          </w:rPr>
          <w:t>http://warburg.sas.ac.uk/library/</w:t>
        </w:r>
      </w:hyperlink>
      <w:r>
        <w:rPr>
          <w:rFonts w:ascii="Calibri" w:hAnsi="Calibri" w:cs="Calibri"/>
          <w:sz w:val="22"/>
          <w:szCs w:val="22"/>
        </w:rPr>
        <w:t xml:space="preserve">. Měla jsem zde schůzku s panem Francoisem Quivigerem.  Dozvěděla jsem se zde něco o fondu, který má kolem 350 000 jednotek a je složen hlavně z knih a časopisů z 19. a začátku 20. století. Pan Quiviger se také podílí na digitalizaci tohoto fondu. Poté jsem navštívila organizaci </w:t>
      </w:r>
      <w:r>
        <w:rPr>
          <w:rFonts w:ascii="Calibri" w:hAnsi="Calibri" w:cs="Calibri"/>
          <w:b/>
          <w:bCs/>
          <w:sz w:val="22"/>
          <w:szCs w:val="22"/>
        </w:rPr>
        <w:t xml:space="preserve">CILIP </w:t>
      </w:r>
      <w:hyperlink r:id="rId9" w:history="1">
        <w:r>
          <w:rPr>
            <w:rStyle w:val="Hyperlink"/>
            <w:rFonts w:ascii="Calibri" w:hAnsi="Calibri" w:cs="Calibri"/>
            <w:sz w:val="22"/>
            <w:szCs w:val="22"/>
          </w:rPr>
          <w:t>http://www.cilip.org.uk/</w:t>
        </w:r>
      </w:hyperlink>
      <w:r>
        <w:rPr>
          <w:rFonts w:ascii="Calibri" w:hAnsi="Calibri" w:cs="Calibri"/>
          <w:sz w:val="22"/>
          <w:szCs w:val="22"/>
        </w:rPr>
        <w:t>, kde jsem se setkala s paní Rachel Middleton, která je redaktorkou časopisu CILIP, jež vychází 1xměsíčně, barevně. Nemá redakční radu. Informuje o dění  v oblasti veřejných knihoven ve Velké Británii. Platí se z předplatného a knihovny, které jsou členy CILIP tento časopis mají zdarma.  Dále jsem s pracovníky organizace CILIP hovořila o jejich činnosti, službách, které nabízejí knihovnám, celoživotním vzdělávání a nabídce vzdělávacích kurzů aj.</w:t>
      </w:r>
    </w:p>
    <w:p w:rsidR="00E21146" w:rsidRDefault="00E21146">
      <w:r>
        <w:rPr>
          <w:rFonts w:ascii="Calibri" w:hAnsi="Calibri" w:cs="Calibri"/>
          <w:sz w:val="22"/>
          <w:szCs w:val="22"/>
        </w:rPr>
        <w:t xml:space="preserve">Ve středu jsem měla schůzku s panem Sergiem Doglianim, který je hlavním manažerem </w:t>
      </w:r>
      <w:r>
        <w:rPr>
          <w:rFonts w:ascii="Calibri" w:hAnsi="Calibri" w:cs="Calibri"/>
          <w:b/>
          <w:bCs/>
          <w:sz w:val="22"/>
          <w:szCs w:val="22"/>
        </w:rPr>
        <w:t>Idea Store Library</w:t>
      </w:r>
      <w:r>
        <w:rPr>
          <w:rFonts w:ascii="Calibri" w:hAnsi="Calibri" w:cs="Calibri"/>
          <w:sz w:val="22"/>
          <w:szCs w:val="22"/>
        </w:rPr>
        <w:t xml:space="preserve"> </w:t>
      </w:r>
      <w:hyperlink r:id="rId10" w:history="1">
        <w:r>
          <w:rPr>
            <w:rStyle w:val="Hyperlink"/>
            <w:rFonts w:ascii="Calibri" w:hAnsi="Calibri" w:cs="Calibri"/>
            <w:sz w:val="22"/>
            <w:szCs w:val="22"/>
          </w:rPr>
          <w:t>http://www.ideastore.co.uk/</w:t>
        </w:r>
      </w:hyperlink>
      <w:r>
        <w:rPr>
          <w:rFonts w:ascii="Calibri" w:hAnsi="Calibri" w:cs="Calibri"/>
          <w:sz w:val="22"/>
          <w:szCs w:val="22"/>
        </w:rPr>
        <w:t>.  Řekl mi, jak tato myšlenka vznikla, proč považuje tento druh knihovny (u nás komunitní knihovna) za úspěšný a prospěšný. Dále jsme se bavili o rozpočtu, zaměstnancích, službách, fondu, akcích pro děti i dospělé, provozu knihovny, vlivu ekonomické krize na tento druh knihoven.</w:t>
      </w:r>
    </w:p>
    <w:p w:rsidR="00E21146" w:rsidRDefault="00E21146">
      <w:r>
        <w:rPr>
          <w:rFonts w:ascii="Calibri" w:hAnsi="Calibri" w:cs="Calibri"/>
          <w:sz w:val="22"/>
          <w:szCs w:val="22"/>
        </w:rPr>
        <w:t xml:space="preserve">Následující den jsem byla v </w:t>
      </w:r>
      <w:r>
        <w:rPr>
          <w:rFonts w:ascii="Calibri" w:hAnsi="Calibri" w:cs="Calibri"/>
          <w:b/>
          <w:bCs/>
          <w:sz w:val="22"/>
          <w:szCs w:val="22"/>
        </w:rPr>
        <w:t>City Busines Library</w:t>
      </w:r>
      <w:r>
        <w:rPr>
          <w:rFonts w:ascii="Calibri" w:hAnsi="Calibri" w:cs="Calibri"/>
          <w:sz w:val="22"/>
          <w:szCs w:val="22"/>
        </w:rPr>
        <w:t xml:space="preserve"> </w:t>
      </w:r>
      <w:hyperlink r:id="rId11" w:history="1">
        <w:r>
          <w:rPr>
            <w:rStyle w:val="Hyperlink"/>
            <w:rFonts w:ascii="Calibri" w:hAnsi="Calibri" w:cs="Calibri"/>
            <w:sz w:val="22"/>
            <w:szCs w:val="22"/>
          </w:rPr>
          <w:t>http://www.cityoflondon.gov.uk/business/economic-research-and-information/city-business-library/Pages/default.aspx</w:t>
        </w:r>
      </w:hyperlink>
      <w:r>
        <w:rPr>
          <w:rFonts w:ascii="Calibri" w:hAnsi="Calibri" w:cs="Calibri"/>
          <w:sz w:val="22"/>
          <w:szCs w:val="22"/>
        </w:rPr>
        <w:t xml:space="preserve">  a hovořila s vedoucí knihovny p. Wendy Foster. Měla jsem exkurzi po této specializované knihovně.  Byla jsem v učebně, kde jsou organizovány a realizovány vzdělávací kurzy. Dále mi bylo řečeno, že jsou zde organizovány přednášky předních odborníků z ekonomické sféry. Fond  knihovny je aktuální, zastaralý fond ve formě knih, časopisů, ročenek, šedé literatury, se vyřazuje. Do knihovny má přístup každý. Knihovna nabízí odborný druh rešerší na ekonomická témata, také ekonomické databáze  aj. Fond je zaměřen na ekonomickou literaturu a hraniční obory. Dále jsme hovořily o zaměstnancích této knihovny, zda je potřeba knihovnické vzdělání nebo i ekonomické, platovém ohodnocení, pracovní době aj.</w:t>
      </w:r>
    </w:p>
    <w:p w:rsidR="00E21146" w:rsidRDefault="00E21146">
      <w:r>
        <w:rPr>
          <w:rFonts w:ascii="Calibri" w:hAnsi="Calibri" w:cs="Calibri"/>
          <w:sz w:val="22"/>
          <w:szCs w:val="22"/>
        </w:rPr>
        <w:t xml:space="preserve">V pátek jsem se setkala s dr. Davidem Bawdenem, který je editorem </w:t>
      </w:r>
      <w:r>
        <w:rPr>
          <w:rFonts w:ascii="Calibri" w:hAnsi="Calibri" w:cs="Calibri"/>
          <w:b/>
          <w:bCs/>
          <w:sz w:val="22"/>
          <w:szCs w:val="22"/>
        </w:rPr>
        <w:t>Journal of Documentation</w:t>
      </w:r>
      <w:r>
        <w:rPr>
          <w:rFonts w:ascii="Calibri" w:hAnsi="Calibri" w:cs="Calibri"/>
          <w:sz w:val="22"/>
          <w:szCs w:val="22"/>
        </w:rPr>
        <w:t xml:space="preserve"> a mimo jiné vyučujícím knihovnictví a informační vědu na </w:t>
      </w:r>
      <w:r>
        <w:rPr>
          <w:rFonts w:ascii="Calibri" w:hAnsi="Calibri" w:cs="Calibri"/>
          <w:b/>
          <w:bCs/>
          <w:sz w:val="22"/>
          <w:szCs w:val="22"/>
        </w:rPr>
        <w:t>City University London</w:t>
      </w:r>
      <w:r>
        <w:rPr>
          <w:rFonts w:ascii="Calibri" w:hAnsi="Calibri" w:cs="Calibri"/>
          <w:sz w:val="22"/>
          <w:szCs w:val="22"/>
        </w:rPr>
        <w:t xml:space="preserve">  </w:t>
      </w:r>
      <w:hyperlink r:id="rId12" w:history="1">
        <w:r>
          <w:rPr>
            <w:rStyle w:val="Hyperlink"/>
            <w:rFonts w:ascii="Calibri" w:hAnsi="Calibri" w:cs="Calibri"/>
            <w:sz w:val="22"/>
            <w:szCs w:val="22"/>
          </w:rPr>
          <w:t>http://www.city.ac.uk/</w:t>
        </w:r>
      </w:hyperlink>
      <w:r>
        <w:rPr>
          <w:rFonts w:ascii="Calibri" w:hAnsi="Calibri" w:cs="Calibri"/>
          <w:sz w:val="22"/>
          <w:szCs w:val="22"/>
        </w:rPr>
        <w:t>. Tato podnětná schůzka probíhala na půdě univerzity. Hovořili jsme o systému knihovnického vzdělávání a vzdělávání vůbec ve Velké Británii, o knihovnických školách, platech knihovníků, systematizaci knihovnické profese, uplatnění absolventů tohoto oboru apod. Potom jsme řešili moje dotazy ohledně knihovnického časopisu Journal of Documentation, který je jedním ze stěžejních knihovnických periodik. Mluvili jsme o databázi SCOPUS, o redakční práci, recenzních posudcích, agendě ohledně časopisu, redakční radě aj.</w:t>
      </w:r>
    </w:p>
    <w:p w:rsidR="00E21146" w:rsidRDefault="00E21146">
      <w:r>
        <w:rPr>
          <w:rFonts w:ascii="Calibri" w:hAnsi="Calibri" w:cs="Calibri"/>
          <w:sz w:val="22"/>
          <w:szCs w:val="22"/>
        </w:rPr>
        <w:t xml:space="preserve">Poslední návštěva byla ve dvou knihovnách spadajích </w:t>
      </w:r>
      <w:r>
        <w:rPr>
          <w:rFonts w:ascii="Calibri" w:hAnsi="Calibri" w:cs="Calibri"/>
          <w:b/>
          <w:bCs/>
          <w:sz w:val="22"/>
          <w:szCs w:val="22"/>
        </w:rPr>
        <w:t>pod  City of Westminster Libraries</w:t>
      </w:r>
      <w:r>
        <w:rPr>
          <w:rFonts w:ascii="Calibri" w:hAnsi="Calibri" w:cs="Calibri"/>
          <w:sz w:val="22"/>
          <w:szCs w:val="22"/>
        </w:rPr>
        <w:t xml:space="preserve">. </w:t>
      </w:r>
      <w:hyperlink r:id="rId13" w:history="1">
        <w:r>
          <w:rPr>
            <w:rStyle w:val="Hyperlink"/>
            <w:rFonts w:ascii="Calibri" w:hAnsi="Calibri" w:cs="Calibri"/>
            <w:sz w:val="22"/>
            <w:szCs w:val="22"/>
          </w:rPr>
          <w:t>https://www.westminster.gov.uk/libraries</w:t>
        </w:r>
      </w:hyperlink>
      <w:r>
        <w:rPr>
          <w:rFonts w:ascii="Calibri" w:hAnsi="Calibri" w:cs="Calibri"/>
          <w:sz w:val="22"/>
          <w:szCs w:val="22"/>
        </w:rPr>
        <w:t xml:space="preserve">.  Nejprve byla </w:t>
      </w:r>
      <w:r>
        <w:rPr>
          <w:rFonts w:ascii="Calibri" w:hAnsi="Calibri" w:cs="Calibri"/>
          <w:b/>
          <w:bCs/>
          <w:sz w:val="22"/>
          <w:szCs w:val="22"/>
        </w:rPr>
        <w:t>Westminste</w:t>
      </w:r>
      <w:r>
        <w:rPr>
          <w:rFonts w:ascii="Calibri" w:hAnsi="Calibri" w:cs="Calibri"/>
          <w:sz w:val="22"/>
          <w:szCs w:val="22"/>
        </w:rPr>
        <w:t xml:space="preserve">r </w:t>
      </w:r>
      <w:r>
        <w:rPr>
          <w:rFonts w:ascii="Calibri" w:hAnsi="Calibri" w:cs="Calibri"/>
          <w:b/>
          <w:bCs/>
          <w:sz w:val="22"/>
          <w:szCs w:val="22"/>
        </w:rPr>
        <w:t>Reference Library</w:t>
      </w:r>
      <w:r>
        <w:rPr>
          <w:rFonts w:ascii="Calibri" w:hAnsi="Calibri" w:cs="Calibri"/>
          <w:sz w:val="22"/>
          <w:szCs w:val="22"/>
        </w:rPr>
        <w:t xml:space="preserve"> </w:t>
      </w:r>
      <w:hyperlink r:id="rId14" w:history="1">
        <w:r>
          <w:rPr>
            <w:rStyle w:val="Hyperlink"/>
            <w:rFonts w:ascii="Calibri" w:hAnsi="Calibri" w:cs="Calibri"/>
            <w:sz w:val="22"/>
            <w:szCs w:val="22"/>
          </w:rPr>
          <w:t>https://www.westminster.gov.uk/westminster-reference-library</w:t>
        </w:r>
      </w:hyperlink>
      <w:r>
        <w:rPr>
          <w:rFonts w:ascii="Calibri" w:hAnsi="Calibri" w:cs="Calibri"/>
          <w:sz w:val="22"/>
          <w:szCs w:val="22"/>
        </w:rPr>
        <w:t xml:space="preserve">, kde mne provázela p. Sue Cornish,    čítající hodnotnou hudební sbírku , poté  v knihovně  </w:t>
      </w:r>
      <w:r>
        <w:rPr>
          <w:rFonts w:ascii="Calibri" w:hAnsi="Calibri" w:cs="Calibri"/>
          <w:b/>
          <w:bCs/>
          <w:sz w:val="22"/>
          <w:szCs w:val="22"/>
        </w:rPr>
        <w:t>Charing Cross Library</w:t>
      </w:r>
      <w:r>
        <w:rPr>
          <w:rFonts w:ascii="Calibri" w:hAnsi="Calibri" w:cs="Calibri"/>
          <w:sz w:val="22"/>
          <w:szCs w:val="22"/>
        </w:rPr>
        <w:t xml:space="preserve"> </w:t>
      </w:r>
      <w:hyperlink r:id="rId15" w:history="1">
        <w:r>
          <w:rPr>
            <w:rStyle w:val="Hyperlink"/>
            <w:rFonts w:ascii="Calibri" w:hAnsi="Calibri" w:cs="Calibri"/>
            <w:sz w:val="22"/>
            <w:szCs w:val="22"/>
          </w:rPr>
          <w:t>https://www.westminster.gov.uk/charing-cross-library</w:t>
        </w:r>
      </w:hyperlink>
      <w:r>
        <w:rPr>
          <w:rFonts w:ascii="Calibri" w:hAnsi="Calibri" w:cs="Calibri"/>
          <w:sz w:val="22"/>
          <w:szCs w:val="22"/>
        </w:rPr>
        <w:t xml:space="preserve">  starající se o čínskou minoritu a mající fond v angličtině i čínštině.</w:t>
      </w: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Calibri" w:hAnsi="Calibri" w:cs="Calibri"/>
          <w:sz w:val="22"/>
          <w:szCs w:val="22"/>
        </w:rPr>
      </w:pPr>
    </w:p>
    <w:p w:rsidR="00E21146" w:rsidRDefault="00E21146">
      <w:pPr>
        <w:rPr>
          <w:rFonts w:ascii="Arial" w:hAnsi="Arial" w:cs="Arial"/>
          <w:sz w:val="22"/>
          <w:szCs w:val="22"/>
        </w:rPr>
      </w:pPr>
    </w:p>
    <w:p w:rsidR="00E21146" w:rsidRPr="000740C4" w:rsidRDefault="00E21146">
      <w:pPr>
        <w:jc w:val="center"/>
        <w:rPr>
          <w:rFonts w:ascii="Arial" w:hAnsi="Arial" w:cs="Arial"/>
          <w:sz w:val="28"/>
          <w:szCs w:val="28"/>
        </w:rPr>
      </w:pPr>
    </w:p>
    <w:p w:rsidR="00E21146" w:rsidRPr="000740C4" w:rsidRDefault="00E21146">
      <w:pPr>
        <w:ind w:left="708"/>
        <w:jc w:val="right"/>
        <w:rPr>
          <w:rFonts w:ascii="Arial" w:hAnsi="Arial" w:cs="Arial"/>
          <w:sz w:val="20"/>
          <w:szCs w:val="20"/>
        </w:rPr>
      </w:pPr>
    </w:p>
    <w:p w:rsidR="00E21146" w:rsidRPr="000740C4" w:rsidRDefault="00E21146">
      <w:pPr>
        <w:jc w:val="right"/>
        <w:rPr>
          <w:rFonts w:ascii="Arial" w:hAnsi="Arial" w:cs="Arial"/>
          <w:b/>
          <w:bCs/>
          <w:i/>
          <w:iCs/>
          <w:sz w:val="18"/>
          <w:szCs w:val="18"/>
        </w:rPr>
      </w:pPr>
    </w:p>
    <w:p w:rsidR="00E21146" w:rsidRPr="000740C4" w:rsidRDefault="00E21146">
      <w:pPr>
        <w:jc w:val="both"/>
        <w:rPr>
          <w:i/>
          <w:iCs/>
          <w:sz w:val="22"/>
          <w:szCs w:val="22"/>
        </w:rPr>
      </w:pPr>
    </w:p>
    <w:p w:rsidR="00E21146" w:rsidRPr="000740C4" w:rsidRDefault="00E21146"/>
    <w:sectPr w:rsidR="00E21146" w:rsidRPr="000740C4" w:rsidSect="000B2DC0">
      <w:headerReference w:type="default" r:id="rId16"/>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46" w:rsidRDefault="00E21146">
      <w:r>
        <w:separator/>
      </w:r>
    </w:p>
  </w:endnote>
  <w:endnote w:type="continuationSeparator" w:id="0">
    <w:p w:rsidR="00E21146" w:rsidRDefault="00E2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46" w:rsidRDefault="00E21146">
    <w:pPr>
      <w:pStyle w:val="Footer"/>
      <w:jc w:val="center"/>
    </w:pPr>
    <w:r>
      <w:rPr>
        <w:noProof/>
      </w:rPr>
      <w:pict>
        <v:shapetype id="_x0000_t32" coordsize="21600,21600" o:spt="32" o:oned="t" path="m,l21600,21600e" filled="f">
          <v:path arrowok="t" fillok="f" o:connecttype="none"/>
          <o:lock v:ext="edit" shapetype="t"/>
        </v:shapetype>
        <v:shape id="Line 3" o:spid="_x0000_s2050" type="#_x0000_t32" style="position:absolute;left:0;text-align:left;margin-left:0;margin-top:3.15pt;width:450pt;height:0;z-index:251661312;visibility:visible" strokecolor="red" strokeweight=".26467mm"/>
      </w:pict>
    </w:r>
  </w:p>
  <w:p w:rsidR="00E21146" w:rsidRDefault="00E21146">
    <w:pPr>
      <w:pStyle w:val="EndnoteText"/>
      <w:rPr>
        <w:rFonts w:ascii="Calibri" w:hAnsi="Calibri" w:cs="Calibri"/>
      </w:rPr>
    </w:pPr>
    <w:r>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E21146" w:rsidRDefault="00E21146">
    <w:pPr>
      <w:pStyle w:val="Footer"/>
      <w:jc w:val="center"/>
      <w:rPr>
        <w:rFonts w:ascii="Calibri" w:hAnsi="Calibri" w:cs="Calibri"/>
        <w:sz w:val="14"/>
        <w:szCs w:val="14"/>
      </w:rPr>
    </w:pPr>
    <w:r>
      <w:rPr>
        <w:rFonts w:ascii="Calibri" w:hAnsi="Calibri" w:cs="Calibri"/>
        <w:sz w:val="14"/>
        <w:szCs w:val="14"/>
      </w:rPr>
      <w:t xml:space="preserve"> </w:t>
    </w:r>
  </w:p>
  <w:p w:rsidR="00E21146" w:rsidRDefault="00E21146">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46" w:rsidRDefault="00E21146">
      <w:r>
        <w:rPr>
          <w:color w:val="000000"/>
        </w:rPr>
        <w:separator/>
      </w:r>
    </w:p>
  </w:footnote>
  <w:footnote w:type="continuationSeparator" w:id="0">
    <w:p w:rsidR="00E21146" w:rsidRDefault="00E2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46" w:rsidRDefault="00E2114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7.75pt">
          <v:imagedata r:id="rId1" o:title=""/>
        </v:shape>
      </w:pict>
    </w:r>
  </w:p>
  <w:p w:rsidR="00E21146" w:rsidRDefault="00E21146">
    <w:pPr>
      <w:pStyle w:val="Header"/>
    </w:pPr>
    <w:r>
      <w:rPr>
        <w:noProof/>
      </w:rPr>
      <w:pict>
        <v:shapetype id="_x0000_t32" coordsize="21600,21600" o:spt="32" o:oned="t" path="m,l21600,21600e" filled="f">
          <v:path arrowok="t" fillok="f" o:connecttype="none"/>
          <o:lock v:ext="edit" shapetype="t"/>
        </v:shapetype>
        <v:shape id="Line 6" o:spid="_x0000_s2049" type="#_x0000_t32" style="position:absolute;margin-left:0;margin-top:9pt;width:450pt;height:0;z-index:251659264;visibility:visible" strokecolor="red" strokeweight=".26467mm"/>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5B3"/>
    <w:rsid w:val="00034FE2"/>
    <w:rsid w:val="000740C4"/>
    <w:rsid w:val="000B2DC0"/>
    <w:rsid w:val="002805B3"/>
    <w:rsid w:val="007F0C00"/>
    <w:rsid w:val="007F131F"/>
    <w:rsid w:val="00B400C3"/>
    <w:rsid w:val="00C55747"/>
    <w:rsid w:val="00E21146"/>
    <w:rsid w:val="00EA69AA"/>
    <w:rsid w:val="00F77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textAlignment w:val="baseline"/>
    </w:pPr>
    <w:rPr>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DB"/>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DF18DB"/>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DF18DB"/>
    <w:rPr>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DF18DB"/>
    <w:rPr>
      <w:sz w:val="0"/>
      <w:szCs w:val="0"/>
    </w:rPr>
  </w:style>
  <w:style w:type="character" w:customStyle="1" w:styleId="Nadpis1Char">
    <w:name w:val="Nadpis 1 Char"/>
    <w:uiPriority w:val="99"/>
    <w:rPr>
      <w:b/>
      <w:bCs/>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rsid w:val="00DF18DB"/>
    <w:rPr>
      <w:rFonts w:asciiTheme="majorHAnsi" w:eastAsiaTheme="majorEastAsia" w:hAnsiTheme="majorHAnsi" w:cstheme="majorBidi"/>
      <w:b/>
      <w:bCs/>
      <w:kern w:val="28"/>
      <w:sz w:val="32"/>
      <w:szCs w:val="32"/>
    </w:rPr>
  </w:style>
  <w:style w:type="character" w:customStyle="1" w:styleId="NzevChar">
    <w:name w:val="Název Char"/>
    <w:uiPriority w:val="99"/>
    <w:rPr>
      <w:b/>
      <w:bCs/>
      <w:sz w:val="28"/>
      <w:szCs w:val="28"/>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DF18DB"/>
    <w:rPr>
      <w:sz w:val="20"/>
      <w:szCs w:val="20"/>
    </w:rPr>
  </w:style>
  <w:style w:type="character" w:customStyle="1" w:styleId="TextvysvtlivekChar">
    <w:name w:val="Text vysvětlivek Char"/>
    <w:basedOn w:val="DefaultParagraphFont"/>
    <w:uiPriority w:val="99"/>
  </w:style>
  <w:style w:type="character" w:styleId="EndnoteReference">
    <w:name w:val="endnote reference"/>
    <w:basedOn w:val="DefaultParagraphFont"/>
    <w:uiPriority w:val="99"/>
    <w:semiHidden/>
    <w:rPr>
      <w:position w:val="0"/>
      <w:vertAlign w:val="superscript"/>
    </w:rPr>
  </w:style>
  <w:style w:type="character" w:styleId="IntenseEmphasis">
    <w:name w:val="Intense Emphasis"/>
    <w:basedOn w:val="DefaultParagraphFont"/>
    <w:uiPriority w:val="99"/>
    <w:qFormat/>
    <w:rPr>
      <w:b/>
      <w:bCs/>
      <w:i/>
      <w:iCs/>
      <w:color w:val="4F81BD"/>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burg.sas.ac.uk/library/" TargetMode="External"/><Relationship Id="rId13" Type="http://schemas.openxmlformats.org/officeDocument/2006/relationships/hyperlink" Target="https://www.westminster.gov.uk/librari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sees.ucl.ac.uk/library/basics.htm" TargetMode="External"/><Relationship Id="rId12" Type="http://schemas.openxmlformats.org/officeDocument/2006/relationships/hyperlink" Target="http://www.city.ac.u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l.uk/" TargetMode="External"/><Relationship Id="rId11" Type="http://schemas.openxmlformats.org/officeDocument/2006/relationships/hyperlink" Target="http://www.cityoflondon.gov.uk/business/economic-research-and-information/city-business-library/Pages/default.aspx" TargetMode="External"/><Relationship Id="rId5" Type="http://schemas.openxmlformats.org/officeDocument/2006/relationships/endnotes" Target="endnotes.xml"/><Relationship Id="rId15" Type="http://schemas.openxmlformats.org/officeDocument/2006/relationships/hyperlink" Target="https://www.westminster.gov.uk/charing-cross-library" TargetMode="External"/><Relationship Id="rId10" Type="http://schemas.openxmlformats.org/officeDocument/2006/relationships/hyperlink" Target="http://www.ideastore.co.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ilip.org.uk/" TargetMode="External"/><Relationship Id="rId14" Type="http://schemas.openxmlformats.org/officeDocument/2006/relationships/hyperlink" Target="https://www.westminster.gov.uk/westminster-reference-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Pages>
  <Words>892</Words>
  <Characters>5267</Characters>
  <Application>Microsoft Office Word</Application>
  <DocSecurity>0</DocSecurity>
  <Lines>0</Lines>
  <Paragraphs>0</Paragraphs>
  <ScaleCrop>false</ScaleCrop>
  <Company>Praha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Salátová Renata</dc:creator>
  <cp:keywords/>
  <dc:description/>
  <cp:lastModifiedBy>Eva</cp:lastModifiedBy>
  <cp:revision>4</cp:revision>
  <cp:lastPrinted>2014-12-16T11:50:00Z</cp:lastPrinted>
  <dcterms:created xsi:type="dcterms:W3CDTF">2014-12-16T11:16:00Z</dcterms:created>
  <dcterms:modified xsi:type="dcterms:W3CDTF">2015-01-06T15:00:00Z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