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C63F54" w14:textId="77777777" w:rsidR="00CF23A0" w:rsidRPr="00CF23A0" w:rsidRDefault="00CF23A0" w:rsidP="00CF23A0">
      <w:pPr>
        <w:ind w:left="720" w:hanging="720"/>
        <w:jc w:val="both"/>
        <w:rPr>
          <w:rFonts w:asciiTheme="minorHAnsi" w:hAnsiTheme="minorHAnsi"/>
          <w:b/>
          <w:i/>
          <w:color w:val="000000"/>
          <w:sz w:val="22"/>
          <w:szCs w:val="22"/>
        </w:rPr>
      </w:pPr>
    </w:p>
    <w:p w14:paraId="6C7856B9" w14:textId="77777777" w:rsidR="00CF23A0" w:rsidRPr="00CF23A0" w:rsidRDefault="00CF23A0" w:rsidP="00CF23A0">
      <w:pPr>
        <w:spacing w:before="120" w:line="276" w:lineRule="auto"/>
        <w:ind w:right="70"/>
        <w:jc w:val="right"/>
        <w:rPr>
          <w:rFonts w:asciiTheme="minorHAnsi" w:hAnsiTheme="minorHAnsi" w:cs="Arial"/>
          <w:position w:val="6"/>
          <w:sz w:val="22"/>
          <w:szCs w:val="22"/>
        </w:rPr>
      </w:pPr>
      <w:r w:rsidRPr="00CF23A0">
        <w:rPr>
          <w:rFonts w:asciiTheme="minorHAnsi" w:hAnsiTheme="minorHAnsi" w:cs="Arial"/>
          <w:position w:val="6"/>
          <w:sz w:val="22"/>
          <w:szCs w:val="22"/>
        </w:rPr>
        <w:tab/>
      </w:r>
      <w:r w:rsidRPr="00CF23A0">
        <w:rPr>
          <w:rFonts w:asciiTheme="minorHAnsi" w:hAnsiTheme="minorHAnsi" w:cs="Arial"/>
          <w:position w:val="6"/>
          <w:sz w:val="22"/>
          <w:szCs w:val="22"/>
        </w:rPr>
        <w:tab/>
        <w:t>NK /</w:t>
      </w:r>
      <w:proofErr w:type="spellStart"/>
      <w:r w:rsidRPr="00CF23A0">
        <w:rPr>
          <w:rFonts w:asciiTheme="minorHAnsi" w:hAnsiTheme="minorHAnsi" w:cs="Arial"/>
          <w:position w:val="6"/>
          <w:sz w:val="22"/>
          <w:szCs w:val="22"/>
        </w:rPr>
        <w:t>xxx</w:t>
      </w:r>
      <w:proofErr w:type="spellEnd"/>
      <w:r w:rsidRPr="00CF23A0">
        <w:rPr>
          <w:rFonts w:asciiTheme="minorHAnsi" w:hAnsiTheme="minorHAnsi" w:cs="Arial"/>
          <w:position w:val="6"/>
          <w:sz w:val="22"/>
          <w:szCs w:val="22"/>
        </w:rPr>
        <w:t>/00</w:t>
      </w:r>
    </w:p>
    <w:p w14:paraId="5FA3F5E9" w14:textId="77777777" w:rsidR="00CF23A0" w:rsidRPr="00CF23A0" w:rsidRDefault="00CF23A0" w:rsidP="00CF23A0">
      <w:pPr>
        <w:spacing w:before="120" w:line="276" w:lineRule="auto"/>
        <w:ind w:right="70"/>
        <w:jc w:val="center"/>
        <w:rPr>
          <w:rFonts w:asciiTheme="minorHAnsi" w:hAnsiTheme="minorHAnsi" w:cs="Arial"/>
          <w:b/>
          <w:position w:val="6"/>
          <w:sz w:val="22"/>
          <w:szCs w:val="22"/>
        </w:rPr>
      </w:pPr>
      <w:r w:rsidRPr="00CF23A0">
        <w:rPr>
          <w:rFonts w:asciiTheme="minorHAnsi" w:hAnsiTheme="minorHAnsi" w:cs="Arial"/>
          <w:b/>
          <w:position w:val="6"/>
          <w:sz w:val="22"/>
          <w:szCs w:val="22"/>
        </w:rPr>
        <w:t>SMLOUVA O NÁJMU</w:t>
      </w:r>
    </w:p>
    <w:p w14:paraId="301DCB7B" w14:textId="77777777" w:rsidR="00CF23A0" w:rsidRPr="00CF23A0" w:rsidRDefault="00CF23A0" w:rsidP="00CF23A0">
      <w:pPr>
        <w:spacing w:line="276" w:lineRule="auto"/>
        <w:ind w:right="70"/>
        <w:jc w:val="both"/>
        <w:rPr>
          <w:rFonts w:asciiTheme="minorHAnsi" w:hAnsiTheme="minorHAnsi" w:cs="Arial"/>
          <w:sz w:val="22"/>
          <w:szCs w:val="22"/>
        </w:rPr>
      </w:pPr>
    </w:p>
    <w:p w14:paraId="0213ED60" w14:textId="77777777" w:rsidR="00CF23A0" w:rsidRPr="00CF23A0" w:rsidRDefault="00CF23A0" w:rsidP="00CF23A0">
      <w:pPr>
        <w:spacing w:line="276" w:lineRule="auto"/>
        <w:ind w:right="70"/>
        <w:jc w:val="both"/>
        <w:rPr>
          <w:rFonts w:asciiTheme="minorHAnsi" w:hAnsiTheme="minorHAnsi" w:cs="Arial"/>
          <w:sz w:val="22"/>
          <w:szCs w:val="22"/>
        </w:rPr>
      </w:pPr>
      <w:r w:rsidRPr="00CF23A0">
        <w:rPr>
          <w:rFonts w:asciiTheme="minorHAnsi" w:hAnsiTheme="minorHAnsi" w:cs="Arial"/>
          <w:sz w:val="22"/>
          <w:szCs w:val="22"/>
        </w:rPr>
        <w:t xml:space="preserve">Smluvní strany:  </w:t>
      </w:r>
    </w:p>
    <w:p w14:paraId="51863E7C" w14:textId="77777777" w:rsidR="00CF23A0" w:rsidRPr="00CF23A0" w:rsidRDefault="00CF23A0" w:rsidP="00CF23A0">
      <w:pPr>
        <w:spacing w:line="276" w:lineRule="auto"/>
        <w:ind w:left="57" w:right="70"/>
        <w:jc w:val="both"/>
        <w:rPr>
          <w:rFonts w:asciiTheme="minorHAnsi" w:hAnsiTheme="minorHAnsi" w:cs="Arial"/>
          <w:sz w:val="22"/>
          <w:szCs w:val="22"/>
        </w:rPr>
      </w:pPr>
    </w:p>
    <w:p w14:paraId="2618073F" w14:textId="77777777" w:rsidR="00CF23A0" w:rsidRPr="00CF23A0" w:rsidRDefault="00CF23A0" w:rsidP="00CF23A0">
      <w:pPr>
        <w:spacing w:line="276" w:lineRule="auto"/>
        <w:jc w:val="both"/>
        <w:rPr>
          <w:rFonts w:asciiTheme="minorHAnsi" w:hAnsiTheme="minorHAnsi" w:cs="Arial"/>
          <w:b/>
          <w:sz w:val="22"/>
          <w:szCs w:val="22"/>
        </w:rPr>
      </w:pPr>
      <w:r w:rsidRPr="00CF23A0">
        <w:rPr>
          <w:rFonts w:asciiTheme="minorHAnsi" w:hAnsiTheme="minorHAnsi" w:cs="Arial"/>
          <w:b/>
          <w:sz w:val="22"/>
          <w:szCs w:val="22"/>
        </w:rPr>
        <w:t>Národní knihovna ČR</w:t>
      </w:r>
    </w:p>
    <w:p w14:paraId="02DAD175" w14:textId="77777777" w:rsidR="00CF23A0" w:rsidRPr="00CF23A0" w:rsidRDefault="00CF23A0" w:rsidP="00CF23A0">
      <w:pPr>
        <w:spacing w:line="276" w:lineRule="auto"/>
        <w:ind w:hanging="142"/>
        <w:jc w:val="both"/>
        <w:rPr>
          <w:rFonts w:asciiTheme="minorHAnsi" w:hAnsiTheme="minorHAnsi" w:cs="Arial"/>
          <w:sz w:val="22"/>
          <w:szCs w:val="22"/>
        </w:rPr>
      </w:pPr>
      <w:r w:rsidRPr="00CF23A0">
        <w:rPr>
          <w:rFonts w:asciiTheme="minorHAnsi" w:hAnsiTheme="minorHAnsi" w:cs="Arial"/>
          <w:sz w:val="22"/>
          <w:szCs w:val="22"/>
        </w:rPr>
        <w:t xml:space="preserve">    státní příspěvková organizace zřízená MK ČR </w:t>
      </w:r>
    </w:p>
    <w:p w14:paraId="1FA2399E" w14:textId="77777777" w:rsidR="00CF23A0" w:rsidRPr="00CF23A0" w:rsidRDefault="00CF23A0" w:rsidP="00CF23A0">
      <w:pPr>
        <w:spacing w:line="276" w:lineRule="auto"/>
        <w:jc w:val="both"/>
        <w:rPr>
          <w:rFonts w:asciiTheme="minorHAnsi" w:hAnsiTheme="minorHAnsi" w:cs="Arial"/>
          <w:sz w:val="22"/>
          <w:szCs w:val="22"/>
        </w:rPr>
      </w:pPr>
      <w:r w:rsidRPr="00CF23A0">
        <w:rPr>
          <w:rFonts w:asciiTheme="minorHAnsi" w:hAnsiTheme="minorHAnsi" w:cs="Arial"/>
          <w:sz w:val="22"/>
          <w:szCs w:val="22"/>
        </w:rPr>
        <w:t>Klementinum 190, Praha 1, PSČ 110 00</w:t>
      </w:r>
    </w:p>
    <w:p w14:paraId="2D891A26" w14:textId="77777777" w:rsidR="00CF23A0" w:rsidRPr="00CF23A0" w:rsidRDefault="00CF23A0" w:rsidP="00CF23A0">
      <w:pPr>
        <w:spacing w:line="276" w:lineRule="auto"/>
        <w:rPr>
          <w:rFonts w:asciiTheme="minorHAnsi" w:hAnsiTheme="minorHAnsi" w:cs="Arial"/>
          <w:sz w:val="22"/>
          <w:szCs w:val="22"/>
        </w:rPr>
      </w:pPr>
      <w:r w:rsidRPr="00CF23A0">
        <w:rPr>
          <w:rFonts w:asciiTheme="minorHAnsi" w:hAnsiTheme="minorHAnsi" w:cs="Arial"/>
          <w:sz w:val="22"/>
          <w:szCs w:val="22"/>
        </w:rPr>
        <w:t>IČ: 023 221</w:t>
      </w:r>
    </w:p>
    <w:p w14:paraId="7FBCF3AD" w14:textId="77777777" w:rsidR="00CF23A0" w:rsidRPr="00CF23A0" w:rsidRDefault="00CF23A0" w:rsidP="00CF23A0">
      <w:pPr>
        <w:spacing w:line="276" w:lineRule="auto"/>
        <w:rPr>
          <w:rFonts w:asciiTheme="minorHAnsi" w:hAnsiTheme="minorHAnsi" w:cs="Arial"/>
          <w:sz w:val="22"/>
          <w:szCs w:val="22"/>
        </w:rPr>
      </w:pPr>
      <w:r w:rsidRPr="00CF23A0">
        <w:rPr>
          <w:rFonts w:asciiTheme="minorHAnsi" w:hAnsiTheme="minorHAnsi" w:cs="Arial"/>
          <w:sz w:val="22"/>
          <w:szCs w:val="22"/>
        </w:rPr>
        <w:t>DIČ: CZ00023221</w:t>
      </w:r>
    </w:p>
    <w:p w14:paraId="0EDD25D1" w14:textId="77777777" w:rsidR="00CF23A0" w:rsidRPr="00CF23A0" w:rsidRDefault="00CF23A0" w:rsidP="00CF23A0">
      <w:pPr>
        <w:spacing w:line="276" w:lineRule="auto"/>
        <w:rPr>
          <w:rFonts w:asciiTheme="minorHAnsi" w:hAnsiTheme="minorHAnsi" w:cs="Arial"/>
          <w:sz w:val="22"/>
          <w:szCs w:val="22"/>
        </w:rPr>
      </w:pPr>
      <w:r w:rsidRPr="00CF23A0">
        <w:rPr>
          <w:rFonts w:asciiTheme="minorHAnsi" w:hAnsiTheme="minorHAnsi" w:cs="Arial"/>
          <w:sz w:val="22"/>
          <w:szCs w:val="22"/>
        </w:rPr>
        <w:t xml:space="preserve">bankovní spojení: Komerční banka, a.s. </w:t>
      </w:r>
    </w:p>
    <w:p w14:paraId="5500810A" w14:textId="77777777" w:rsidR="00CF23A0" w:rsidRPr="00CF23A0" w:rsidRDefault="00CF23A0" w:rsidP="00CF23A0">
      <w:pPr>
        <w:spacing w:line="276" w:lineRule="auto"/>
        <w:rPr>
          <w:rFonts w:asciiTheme="minorHAnsi" w:hAnsiTheme="minorHAnsi" w:cs="Arial"/>
          <w:sz w:val="22"/>
          <w:szCs w:val="22"/>
        </w:rPr>
      </w:pPr>
      <w:r w:rsidRPr="00CF23A0">
        <w:rPr>
          <w:rFonts w:asciiTheme="minorHAnsi" w:hAnsiTheme="minorHAnsi" w:cs="Arial"/>
          <w:sz w:val="22"/>
          <w:szCs w:val="22"/>
        </w:rPr>
        <w:t>číslo účtu: 85535-011/0100</w:t>
      </w:r>
      <w:r w:rsidRPr="00CF23A0">
        <w:rPr>
          <w:rFonts w:asciiTheme="minorHAnsi" w:hAnsiTheme="minorHAnsi" w:cs="Arial"/>
          <w:sz w:val="22"/>
          <w:szCs w:val="22"/>
        </w:rPr>
        <w:tab/>
      </w:r>
    </w:p>
    <w:p w14:paraId="0F634CBB" w14:textId="77777777" w:rsidR="00CF23A0" w:rsidRPr="00CF23A0" w:rsidRDefault="00CF23A0" w:rsidP="00CF23A0">
      <w:pPr>
        <w:spacing w:line="276" w:lineRule="auto"/>
        <w:rPr>
          <w:rFonts w:asciiTheme="minorHAnsi" w:hAnsiTheme="minorHAnsi" w:cs="Arial"/>
          <w:sz w:val="22"/>
          <w:szCs w:val="22"/>
        </w:rPr>
      </w:pPr>
      <w:r w:rsidRPr="00CF23A0">
        <w:rPr>
          <w:rFonts w:asciiTheme="minorHAnsi" w:hAnsiTheme="minorHAnsi" w:cs="Arial"/>
          <w:sz w:val="22"/>
          <w:szCs w:val="22"/>
        </w:rPr>
        <w:t>zastoupená:  Ing. Tomáš Böhm, generální ředitel</w:t>
      </w:r>
    </w:p>
    <w:p w14:paraId="6F834B37" w14:textId="77777777" w:rsidR="00CF23A0" w:rsidRPr="00CF23A0" w:rsidRDefault="00CF23A0" w:rsidP="00CF23A0">
      <w:pPr>
        <w:spacing w:line="276" w:lineRule="auto"/>
        <w:rPr>
          <w:rFonts w:asciiTheme="minorHAnsi" w:hAnsiTheme="minorHAnsi" w:cs="Arial"/>
          <w:sz w:val="22"/>
          <w:szCs w:val="22"/>
        </w:rPr>
      </w:pPr>
      <w:r w:rsidRPr="00CF23A0">
        <w:rPr>
          <w:rFonts w:asciiTheme="minorHAnsi" w:hAnsiTheme="minorHAnsi" w:cs="Arial"/>
          <w:sz w:val="22"/>
          <w:szCs w:val="22"/>
        </w:rPr>
        <w:t>dále jako „</w:t>
      </w:r>
      <w:r w:rsidRPr="00CF23A0">
        <w:rPr>
          <w:rFonts w:asciiTheme="minorHAnsi" w:hAnsiTheme="minorHAnsi" w:cs="Arial"/>
          <w:b/>
          <w:sz w:val="22"/>
          <w:szCs w:val="22"/>
        </w:rPr>
        <w:t>Pronajímatel</w:t>
      </w:r>
      <w:r w:rsidRPr="00CF23A0">
        <w:rPr>
          <w:rFonts w:asciiTheme="minorHAnsi" w:hAnsiTheme="minorHAnsi" w:cs="Arial"/>
          <w:sz w:val="22"/>
          <w:szCs w:val="22"/>
        </w:rPr>
        <w:t xml:space="preserve">“ </w:t>
      </w:r>
    </w:p>
    <w:p w14:paraId="1AE98068" w14:textId="77777777" w:rsidR="00CF23A0" w:rsidRPr="00CF23A0" w:rsidRDefault="00CF23A0" w:rsidP="00CF23A0">
      <w:pPr>
        <w:spacing w:line="276" w:lineRule="auto"/>
        <w:rPr>
          <w:rFonts w:asciiTheme="minorHAnsi" w:hAnsiTheme="minorHAnsi" w:cs="Arial"/>
          <w:position w:val="6"/>
          <w:sz w:val="22"/>
          <w:szCs w:val="22"/>
        </w:rPr>
      </w:pPr>
    </w:p>
    <w:p w14:paraId="0AEFE057" w14:textId="77777777" w:rsidR="00CF23A0" w:rsidRPr="00CF23A0" w:rsidRDefault="00CF23A0" w:rsidP="00CF23A0">
      <w:pPr>
        <w:spacing w:line="276" w:lineRule="auto"/>
        <w:rPr>
          <w:rFonts w:asciiTheme="minorHAnsi" w:hAnsiTheme="minorHAnsi" w:cs="Arial"/>
          <w:position w:val="6"/>
          <w:sz w:val="22"/>
          <w:szCs w:val="22"/>
        </w:rPr>
      </w:pPr>
      <w:r w:rsidRPr="00CF23A0">
        <w:rPr>
          <w:rFonts w:asciiTheme="minorHAnsi" w:hAnsiTheme="minorHAnsi" w:cs="Arial"/>
          <w:position w:val="6"/>
          <w:sz w:val="22"/>
          <w:szCs w:val="22"/>
        </w:rPr>
        <w:t>a</w:t>
      </w:r>
    </w:p>
    <w:p w14:paraId="2F7E12D1" w14:textId="77777777" w:rsidR="00CF23A0" w:rsidRPr="00CF23A0" w:rsidRDefault="00CF23A0" w:rsidP="00CF23A0">
      <w:pPr>
        <w:spacing w:line="276" w:lineRule="auto"/>
        <w:ind w:left="57" w:right="70"/>
        <w:jc w:val="both"/>
        <w:rPr>
          <w:rFonts w:asciiTheme="minorHAnsi" w:hAnsiTheme="minorHAnsi" w:cs="Arial"/>
          <w:position w:val="6"/>
          <w:sz w:val="22"/>
          <w:szCs w:val="22"/>
        </w:rPr>
      </w:pPr>
    </w:p>
    <w:p w14:paraId="12A4B205" w14:textId="77777777" w:rsidR="00CF23A0" w:rsidRPr="00CF23A0" w:rsidRDefault="00CF23A0" w:rsidP="00CF23A0">
      <w:pPr>
        <w:spacing w:line="276" w:lineRule="auto"/>
        <w:jc w:val="both"/>
        <w:rPr>
          <w:rFonts w:asciiTheme="minorHAnsi" w:hAnsiTheme="minorHAnsi" w:cs="Arial"/>
          <w:b/>
          <w:position w:val="6"/>
          <w:sz w:val="22"/>
          <w:szCs w:val="22"/>
        </w:rPr>
      </w:pPr>
      <w:r w:rsidRPr="00CF23A0">
        <w:rPr>
          <w:rFonts w:asciiTheme="minorHAnsi" w:hAnsiTheme="minorHAnsi" w:cs="Arial"/>
          <w:b/>
          <w:position w:val="6"/>
          <w:sz w:val="22"/>
          <w:szCs w:val="22"/>
          <w:highlight w:val="lightGray"/>
        </w:rPr>
        <w:t>…</w:t>
      </w:r>
    </w:p>
    <w:p w14:paraId="534E3857" w14:textId="77777777" w:rsidR="00CF23A0" w:rsidRPr="00CF23A0" w:rsidRDefault="00CF23A0" w:rsidP="00CF23A0">
      <w:pPr>
        <w:spacing w:line="276" w:lineRule="auto"/>
        <w:jc w:val="both"/>
        <w:rPr>
          <w:rFonts w:asciiTheme="minorHAnsi" w:hAnsiTheme="minorHAnsi" w:cs="Arial"/>
          <w:position w:val="6"/>
          <w:sz w:val="22"/>
          <w:szCs w:val="22"/>
        </w:rPr>
      </w:pPr>
      <w:r w:rsidRPr="00CF23A0">
        <w:rPr>
          <w:rFonts w:asciiTheme="minorHAnsi" w:hAnsiTheme="minorHAnsi" w:cs="Arial"/>
          <w:position w:val="6"/>
          <w:sz w:val="22"/>
          <w:szCs w:val="22"/>
        </w:rPr>
        <w:t xml:space="preserve">Sídlo: </w:t>
      </w:r>
      <w:r w:rsidRPr="00CF23A0">
        <w:rPr>
          <w:rFonts w:asciiTheme="minorHAnsi" w:hAnsiTheme="minorHAnsi" w:cs="Arial"/>
          <w:position w:val="6"/>
          <w:sz w:val="22"/>
          <w:szCs w:val="22"/>
          <w:highlight w:val="lightGray"/>
        </w:rPr>
        <w:t>…</w:t>
      </w:r>
      <w:r w:rsidRPr="00CF23A0">
        <w:rPr>
          <w:rFonts w:asciiTheme="minorHAnsi" w:hAnsiTheme="minorHAnsi" w:cs="Arial"/>
          <w:position w:val="6"/>
          <w:sz w:val="22"/>
          <w:szCs w:val="22"/>
        </w:rPr>
        <w:tab/>
      </w:r>
    </w:p>
    <w:p w14:paraId="7AD4493A" w14:textId="77777777" w:rsidR="00CF23A0" w:rsidRPr="00CF23A0" w:rsidRDefault="00CF23A0" w:rsidP="00CF23A0">
      <w:pPr>
        <w:spacing w:line="276" w:lineRule="auto"/>
        <w:jc w:val="both"/>
        <w:rPr>
          <w:rFonts w:asciiTheme="minorHAnsi" w:hAnsiTheme="minorHAnsi" w:cs="Arial"/>
          <w:position w:val="6"/>
          <w:sz w:val="22"/>
          <w:szCs w:val="22"/>
        </w:rPr>
      </w:pPr>
      <w:r w:rsidRPr="00CF23A0">
        <w:rPr>
          <w:rFonts w:asciiTheme="minorHAnsi" w:hAnsiTheme="minorHAnsi" w:cs="Arial"/>
          <w:position w:val="6"/>
          <w:sz w:val="22"/>
          <w:szCs w:val="22"/>
        </w:rPr>
        <w:t xml:space="preserve">IČ : </w:t>
      </w:r>
      <w:r w:rsidRPr="00CF23A0">
        <w:rPr>
          <w:rFonts w:asciiTheme="minorHAnsi" w:hAnsiTheme="minorHAnsi" w:cs="Arial"/>
          <w:position w:val="6"/>
          <w:sz w:val="22"/>
          <w:szCs w:val="22"/>
          <w:highlight w:val="lightGray"/>
        </w:rPr>
        <w:t>…</w:t>
      </w:r>
    </w:p>
    <w:p w14:paraId="3D0A3E4A" w14:textId="77777777" w:rsidR="00CF23A0" w:rsidRPr="00CF23A0" w:rsidRDefault="00CF23A0" w:rsidP="00CF23A0">
      <w:pPr>
        <w:spacing w:line="276" w:lineRule="auto"/>
        <w:jc w:val="both"/>
        <w:rPr>
          <w:rFonts w:asciiTheme="minorHAnsi" w:hAnsiTheme="minorHAnsi" w:cs="Arial"/>
          <w:position w:val="6"/>
          <w:sz w:val="22"/>
          <w:szCs w:val="22"/>
        </w:rPr>
      </w:pPr>
      <w:r w:rsidRPr="00CF23A0">
        <w:rPr>
          <w:rFonts w:asciiTheme="minorHAnsi" w:hAnsiTheme="minorHAnsi" w:cs="Arial"/>
          <w:position w:val="6"/>
          <w:sz w:val="22"/>
          <w:szCs w:val="22"/>
        </w:rPr>
        <w:t xml:space="preserve">DIČ: </w:t>
      </w:r>
      <w:r w:rsidRPr="00CF23A0">
        <w:rPr>
          <w:rFonts w:asciiTheme="minorHAnsi" w:hAnsiTheme="minorHAnsi" w:cs="Arial"/>
          <w:position w:val="6"/>
          <w:sz w:val="22"/>
          <w:szCs w:val="22"/>
          <w:highlight w:val="lightGray"/>
        </w:rPr>
        <w:t>…</w:t>
      </w:r>
      <w:r w:rsidRPr="00CF23A0">
        <w:rPr>
          <w:rFonts w:asciiTheme="minorHAnsi" w:hAnsiTheme="minorHAnsi" w:cs="Arial"/>
          <w:position w:val="6"/>
          <w:sz w:val="22"/>
          <w:szCs w:val="22"/>
        </w:rPr>
        <w:tab/>
      </w:r>
      <w:r w:rsidRPr="00CF23A0">
        <w:rPr>
          <w:rFonts w:asciiTheme="minorHAnsi" w:hAnsiTheme="minorHAnsi" w:cs="Arial"/>
          <w:position w:val="6"/>
          <w:sz w:val="22"/>
          <w:szCs w:val="22"/>
        </w:rPr>
        <w:tab/>
      </w:r>
    </w:p>
    <w:p w14:paraId="4D047F6A" w14:textId="77777777" w:rsidR="00CF23A0" w:rsidRPr="00CF23A0" w:rsidRDefault="00CF23A0" w:rsidP="00CF23A0">
      <w:pPr>
        <w:spacing w:line="276" w:lineRule="auto"/>
        <w:jc w:val="both"/>
        <w:rPr>
          <w:rFonts w:asciiTheme="minorHAnsi" w:hAnsiTheme="minorHAnsi" w:cs="Arial"/>
          <w:position w:val="6"/>
          <w:sz w:val="22"/>
          <w:szCs w:val="22"/>
        </w:rPr>
      </w:pPr>
      <w:r w:rsidRPr="00CF23A0">
        <w:rPr>
          <w:rFonts w:asciiTheme="minorHAnsi" w:hAnsiTheme="minorHAnsi" w:cs="Arial"/>
          <w:position w:val="6"/>
          <w:sz w:val="22"/>
          <w:szCs w:val="22"/>
        </w:rPr>
        <w:t xml:space="preserve">bankovní spojení: </w:t>
      </w:r>
      <w:r w:rsidRPr="00CF23A0">
        <w:rPr>
          <w:rFonts w:asciiTheme="minorHAnsi" w:hAnsiTheme="minorHAnsi" w:cs="Arial"/>
          <w:position w:val="6"/>
          <w:sz w:val="22"/>
          <w:szCs w:val="22"/>
          <w:highlight w:val="lightGray"/>
        </w:rPr>
        <w:t>…</w:t>
      </w:r>
      <w:r w:rsidRPr="00CF23A0">
        <w:rPr>
          <w:rFonts w:asciiTheme="minorHAnsi" w:hAnsiTheme="minorHAnsi" w:cs="Arial"/>
          <w:position w:val="6"/>
          <w:sz w:val="22"/>
          <w:szCs w:val="22"/>
        </w:rPr>
        <w:tab/>
      </w:r>
    </w:p>
    <w:p w14:paraId="4098D9E1" w14:textId="77777777" w:rsidR="00CF23A0" w:rsidRPr="00CF23A0" w:rsidRDefault="00CF23A0" w:rsidP="00CF23A0">
      <w:pPr>
        <w:spacing w:line="276" w:lineRule="auto"/>
        <w:jc w:val="both"/>
        <w:rPr>
          <w:rFonts w:asciiTheme="minorHAnsi" w:hAnsiTheme="minorHAnsi" w:cs="Arial"/>
          <w:position w:val="6"/>
          <w:sz w:val="22"/>
          <w:szCs w:val="22"/>
        </w:rPr>
      </w:pPr>
      <w:r w:rsidRPr="00CF23A0">
        <w:rPr>
          <w:rFonts w:asciiTheme="minorHAnsi" w:hAnsiTheme="minorHAnsi" w:cs="Arial"/>
          <w:position w:val="6"/>
          <w:sz w:val="22"/>
          <w:szCs w:val="22"/>
        </w:rPr>
        <w:t xml:space="preserve">číslo účtu: </w:t>
      </w:r>
      <w:r w:rsidRPr="00CF23A0">
        <w:rPr>
          <w:rFonts w:asciiTheme="minorHAnsi" w:hAnsiTheme="minorHAnsi" w:cs="Arial"/>
          <w:position w:val="6"/>
          <w:sz w:val="22"/>
          <w:szCs w:val="22"/>
          <w:highlight w:val="lightGray"/>
        </w:rPr>
        <w:t>…</w:t>
      </w:r>
    </w:p>
    <w:p w14:paraId="42EB5472" w14:textId="77777777" w:rsidR="00CF23A0" w:rsidRPr="00CF23A0" w:rsidRDefault="00CF23A0" w:rsidP="00CF23A0">
      <w:pPr>
        <w:spacing w:line="276" w:lineRule="auto"/>
        <w:ind w:right="70"/>
        <w:jc w:val="both"/>
        <w:rPr>
          <w:rFonts w:asciiTheme="minorHAnsi" w:hAnsiTheme="minorHAnsi" w:cs="Arial"/>
          <w:position w:val="6"/>
          <w:sz w:val="22"/>
          <w:szCs w:val="22"/>
        </w:rPr>
      </w:pPr>
      <w:r w:rsidRPr="00CF23A0">
        <w:rPr>
          <w:rFonts w:asciiTheme="minorHAnsi" w:hAnsiTheme="minorHAnsi" w:cs="Arial"/>
          <w:sz w:val="22"/>
          <w:szCs w:val="22"/>
        </w:rPr>
        <w:t>dále jen „</w:t>
      </w:r>
      <w:r w:rsidRPr="00CF23A0">
        <w:rPr>
          <w:rFonts w:asciiTheme="minorHAnsi" w:hAnsiTheme="minorHAnsi" w:cs="Arial"/>
          <w:b/>
          <w:sz w:val="22"/>
          <w:szCs w:val="22"/>
        </w:rPr>
        <w:t>Nájemce</w:t>
      </w:r>
      <w:r w:rsidRPr="00CF23A0">
        <w:rPr>
          <w:rFonts w:asciiTheme="minorHAnsi" w:hAnsiTheme="minorHAnsi" w:cs="Arial"/>
          <w:sz w:val="22"/>
          <w:szCs w:val="22"/>
        </w:rPr>
        <w:t xml:space="preserve">“ </w:t>
      </w:r>
    </w:p>
    <w:p w14:paraId="59136CBC" w14:textId="77777777" w:rsidR="00CF23A0" w:rsidRPr="00CF23A0" w:rsidRDefault="00CF23A0" w:rsidP="00CF23A0">
      <w:pPr>
        <w:pStyle w:val="Nadpis5"/>
        <w:spacing w:line="276" w:lineRule="auto"/>
        <w:ind w:right="70"/>
        <w:rPr>
          <w:rFonts w:asciiTheme="minorHAnsi" w:hAnsiTheme="minorHAnsi" w:cs="Arial"/>
          <w:sz w:val="22"/>
          <w:szCs w:val="22"/>
        </w:rPr>
      </w:pPr>
    </w:p>
    <w:p w14:paraId="593F4189" w14:textId="77777777" w:rsidR="00CF23A0" w:rsidRPr="00CF23A0" w:rsidRDefault="00CF23A0" w:rsidP="00CF23A0">
      <w:pPr>
        <w:widowControl w:val="0"/>
        <w:spacing w:after="195" w:line="276" w:lineRule="auto"/>
        <w:jc w:val="center"/>
        <w:rPr>
          <w:rFonts w:asciiTheme="minorHAnsi" w:hAnsiTheme="minorHAnsi" w:cs="Arial"/>
          <w:sz w:val="22"/>
          <w:szCs w:val="22"/>
        </w:rPr>
      </w:pPr>
      <w:r w:rsidRPr="00CF23A0">
        <w:rPr>
          <w:rFonts w:asciiTheme="minorHAnsi" w:hAnsiTheme="minorHAnsi" w:cs="Arial"/>
          <w:sz w:val="22"/>
          <w:szCs w:val="22"/>
        </w:rPr>
        <w:t xml:space="preserve">uzavřely dnešního dne, v souladu s </w:t>
      </w:r>
      <w:r w:rsidRPr="00CF23A0">
        <w:rPr>
          <w:rFonts w:asciiTheme="minorHAnsi" w:hAnsiTheme="minorHAnsi" w:cs="Arial"/>
          <w:b/>
          <w:sz w:val="22"/>
          <w:szCs w:val="22"/>
        </w:rPr>
        <w:t>§ 2302 a násl. a § 2316 a násl. zákona 89/2012 Sb</w:t>
      </w:r>
      <w:r w:rsidRPr="00CF23A0">
        <w:rPr>
          <w:rFonts w:asciiTheme="minorHAnsi" w:hAnsiTheme="minorHAnsi" w:cs="Arial"/>
          <w:sz w:val="22"/>
          <w:szCs w:val="22"/>
        </w:rPr>
        <w:t xml:space="preserve">. v platném znění (nový občanský zákoník, dále jen NOZ) tuto </w:t>
      </w:r>
      <w:r w:rsidRPr="00CF23A0">
        <w:rPr>
          <w:rFonts w:asciiTheme="minorHAnsi" w:hAnsiTheme="minorHAnsi" w:cs="Arial"/>
          <w:b/>
          <w:sz w:val="22"/>
          <w:szCs w:val="22"/>
        </w:rPr>
        <w:t>Smlouvu o nájmu sloužícího k podnikání</w:t>
      </w:r>
      <w:r w:rsidRPr="00CF23A0">
        <w:rPr>
          <w:rFonts w:asciiTheme="minorHAnsi" w:hAnsiTheme="minorHAnsi" w:cs="Arial"/>
          <w:sz w:val="22"/>
          <w:szCs w:val="22"/>
        </w:rPr>
        <w:t>.</w:t>
      </w:r>
    </w:p>
    <w:p w14:paraId="6AC20B6B" w14:textId="77777777" w:rsidR="00CF23A0" w:rsidRPr="00CF23A0" w:rsidRDefault="00CF23A0" w:rsidP="00CF23A0">
      <w:pPr>
        <w:widowControl w:val="0"/>
        <w:spacing w:after="195" w:line="276" w:lineRule="auto"/>
        <w:jc w:val="center"/>
        <w:rPr>
          <w:rFonts w:asciiTheme="minorHAnsi" w:hAnsiTheme="minorHAnsi" w:cs="Arial"/>
          <w:b/>
          <w:sz w:val="22"/>
          <w:szCs w:val="22"/>
        </w:rPr>
      </w:pPr>
      <w:r w:rsidRPr="00CF23A0">
        <w:rPr>
          <w:rFonts w:asciiTheme="minorHAnsi" w:hAnsiTheme="minorHAnsi" w:cs="Arial"/>
          <w:b/>
          <w:sz w:val="22"/>
          <w:szCs w:val="22"/>
        </w:rPr>
        <w:t>I. Vymezení pojmů</w:t>
      </w:r>
    </w:p>
    <w:p w14:paraId="313D023B" w14:textId="77777777" w:rsidR="00CF23A0" w:rsidRPr="00CF23A0" w:rsidRDefault="00CF23A0" w:rsidP="00CF23A0">
      <w:pPr>
        <w:widowControl w:val="0"/>
        <w:spacing w:after="195" w:line="276" w:lineRule="auto"/>
        <w:ind w:firstLine="708"/>
        <w:jc w:val="both"/>
        <w:rPr>
          <w:rFonts w:asciiTheme="minorHAnsi" w:hAnsiTheme="minorHAnsi" w:cs="Arial"/>
          <w:sz w:val="22"/>
          <w:szCs w:val="22"/>
          <w:u w:val="single"/>
        </w:rPr>
      </w:pPr>
      <w:r w:rsidRPr="00CF23A0">
        <w:rPr>
          <w:rFonts w:asciiTheme="minorHAnsi" w:hAnsiTheme="minorHAnsi" w:cs="Arial"/>
          <w:sz w:val="22"/>
          <w:szCs w:val="22"/>
          <w:u w:val="single"/>
        </w:rPr>
        <w:t xml:space="preserve">Pojmy užité pro potřeby této smlouvy: </w:t>
      </w:r>
    </w:p>
    <w:p w14:paraId="0C8B5CAA" w14:textId="77777777" w:rsidR="00CF23A0" w:rsidRPr="00CF23A0" w:rsidRDefault="00CF23A0" w:rsidP="00F9587B">
      <w:pPr>
        <w:pStyle w:val="Odstavecseseznamem"/>
        <w:widowControl w:val="0"/>
        <w:numPr>
          <w:ilvl w:val="0"/>
          <w:numId w:val="17"/>
        </w:numPr>
        <w:spacing w:after="195" w:line="276" w:lineRule="auto"/>
        <w:ind w:left="709"/>
        <w:jc w:val="both"/>
        <w:rPr>
          <w:rFonts w:asciiTheme="minorHAnsi" w:hAnsiTheme="minorHAnsi" w:cs="Arial"/>
          <w:sz w:val="22"/>
          <w:szCs w:val="22"/>
        </w:rPr>
      </w:pPr>
      <w:r w:rsidRPr="00CF23A0">
        <w:rPr>
          <w:rFonts w:asciiTheme="minorHAnsi" w:hAnsiTheme="minorHAnsi" w:cs="Arial"/>
          <w:sz w:val="22"/>
          <w:szCs w:val="22"/>
        </w:rPr>
        <w:t>"Smluvními stranami" se pro účely této smlouvy rozumí nájemce a pronajímatel z této smlouvy</w:t>
      </w:r>
    </w:p>
    <w:p w14:paraId="596EA752" w14:textId="77777777" w:rsidR="00CF23A0" w:rsidRPr="00CF23A0" w:rsidRDefault="00CF23A0" w:rsidP="00F9587B">
      <w:pPr>
        <w:pStyle w:val="Odstavecseseznamem"/>
        <w:widowControl w:val="0"/>
        <w:numPr>
          <w:ilvl w:val="0"/>
          <w:numId w:val="17"/>
        </w:numPr>
        <w:spacing w:after="195" w:line="276" w:lineRule="auto"/>
        <w:ind w:left="709"/>
        <w:jc w:val="both"/>
        <w:rPr>
          <w:rFonts w:asciiTheme="minorHAnsi" w:hAnsiTheme="minorHAnsi" w:cs="Arial"/>
          <w:sz w:val="22"/>
          <w:szCs w:val="22"/>
        </w:rPr>
      </w:pPr>
      <w:r w:rsidRPr="00CF23A0">
        <w:rPr>
          <w:rFonts w:asciiTheme="minorHAnsi" w:hAnsiTheme="minorHAnsi" w:cs="Arial"/>
          <w:sz w:val="22"/>
          <w:szCs w:val="22"/>
        </w:rPr>
        <w:t>"Pronajímatelem" se rozumí Národní knihovna, jak je definovaná v záhlaví této smlouvy</w:t>
      </w:r>
    </w:p>
    <w:p w14:paraId="0515CC29" w14:textId="77777777" w:rsidR="00CF23A0" w:rsidRPr="00CF23A0" w:rsidRDefault="00CF23A0" w:rsidP="00F9587B">
      <w:pPr>
        <w:pStyle w:val="Odstavecseseznamem"/>
        <w:widowControl w:val="0"/>
        <w:numPr>
          <w:ilvl w:val="0"/>
          <w:numId w:val="17"/>
        </w:numPr>
        <w:spacing w:after="195" w:line="276" w:lineRule="auto"/>
        <w:ind w:left="709"/>
        <w:jc w:val="both"/>
        <w:rPr>
          <w:rFonts w:asciiTheme="minorHAnsi" w:hAnsiTheme="minorHAnsi" w:cs="Arial"/>
          <w:sz w:val="22"/>
          <w:szCs w:val="22"/>
        </w:rPr>
      </w:pPr>
      <w:r w:rsidRPr="00CF23A0">
        <w:rPr>
          <w:rFonts w:asciiTheme="minorHAnsi" w:hAnsiTheme="minorHAnsi" w:cs="Arial"/>
          <w:sz w:val="22"/>
          <w:szCs w:val="22"/>
        </w:rPr>
        <w:t>"Nájemcem" se rozumí subjekt, jak je definovaný v záhlaví této smlouvy</w:t>
      </w:r>
    </w:p>
    <w:p w14:paraId="3045EC6E" w14:textId="77777777" w:rsidR="00CF23A0" w:rsidRPr="00CF23A0" w:rsidRDefault="00CF23A0" w:rsidP="00F9587B">
      <w:pPr>
        <w:pStyle w:val="Odstavecseseznamem"/>
        <w:widowControl w:val="0"/>
        <w:numPr>
          <w:ilvl w:val="0"/>
          <w:numId w:val="17"/>
        </w:numPr>
        <w:spacing w:after="195" w:line="276" w:lineRule="auto"/>
        <w:ind w:left="709"/>
        <w:jc w:val="both"/>
        <w:rPr>
          <w:rFonts w:asciiTheme="minorHAnsi" w:hAnsiTheme="minorHAnsi" w:cs="Arial"/>
          <w:sz w:val="22"/>
          <w:szCs w:val="22"/>
        </w:rPr>
      </w:pPr>
      <w:r w:rsidRPr="00CF23A0">
        <w:rPr>
          <w:rFonts w:asciiTheme="minorHAnsi" w:hAnsiTheme="minorHAnsi" w:cs="Arial"/>
          <w:sz w:val="22"/>
          <w:szCs w:val="22"/>
        </w:rPr>
        <w:t>"Zrcadlovou kaplí" se rozumí prostor v areálu Klementinum včetně vymezených vnitřních přilehlých prostor, včetně vnitřního vybavení</w:t>
      </w:r>
    </w:p>
    <w:p w14:paraId="058BFFE5" w14:textId="77777777" w:rsidR="00CF23A0" w:rsidRPr="00CF23A0" w:rsidRDefault="00CF23A0" w:rsidP="00F9587B">
      <w:pPr>
        <w:pStyle w:val="Odstavecseseznamem"/>
        <w:widowControl w:val="0"/>
        <w:numPr>
          <w:ilvl w:val="0"/>
          <w:numId w:val="17"/>
        </w:numPr>
        <w:spacing w:after="195" w:line="276" w:lineRule="auto"/>
        <w:ind w:left="709"/>
        <w:jc w:val="both"/>
        <w:rPr>
          <w:rFonts w:asciiTheme="minorHAnsi" w:hAnsiTheme="minorHAnsi" w:cs="Arial"/>
          <w:sz w:val="22"/>
          <w:szCs w:val="22"/>
        </w:rPr>
      </w:pPr>
      <w:r w:rsidRPr="00CF23A0">
        <w:rPr>
          <w:rFonts w:asciiTheme="minorHAnsi" w:hAnsiTheme="minorHAnsi" w:cs="Arial"/>
          <w:sz w:val="22"/>
          <w:szCs w:val="22"/>
        </w:rPr>
        <w:t>"Nájemným" se rozumí sjednaná úplata za využívání Předmětu nájmu včetně jeho vytápění, úklidu, osvětlení, vodného a stočného, ostrahy, odvozu odpadků</w:t>
      </w:r>
    </w:p>
    <w:p w14:paraId="66E4B60D" w14:textId="77777777" w:rsidR="00CF23A0" w:rsidRPr="00CF23A0" w:rsidRDefault="00CF23A0" w:rsidP="00F9587B">
      <w:pPr>
        <w:pStyle w:val="Odstavecseseznamem"/>
        <w:widowControl w:val="0"/>
        <w:numPr>
          <w:ilvl w:val="0"/>
          <w:numId w:val="17"/>
        </w:numPr>
        <w:spacing w:after="195" w:line="276" w:lineRule="auto"/>
        <w:ind w:left="709"/>
        <w:jc w:val="both"/>
        <w:rPr>
          <w:rFonts w:asciiTheme="minorHAnsi" w:hAnsiTheme="minorHAnsi" w:cs="Arial"/>
          <w:sz w:val="22"/>
          <w:szCs w:val="22"/>
        </w:rPr>
      </w:pPr>
      <w:r w:rsidRPr="00CF23A0">
        <w:rPr>
          <w:rFonts w:asciiTheme="minorHAnsi" w:hAnsiTheme="minorHAnsi" w:cs="Arial"/>
          <w:sz w:val="22"/>
          <w:szCs w:val="22"/>
        </w:rPr>
        <w:t xml:space="preserve">"Reklamním stojanem" se rozumí předmět pro umístění reklamních poutačů koncertů a kulturních akcí pořádaných Pronajímatelem. Zpracování, vzhled a rozměry musí být schváleny Pronajímatelem a Národním památkovým ústavem. Reklamní stojan nesmí narušovat prostor </w:t>
      </w:r>
      <w:r w:rsidRPr="00CF23A0">
        <w:rPr>
          <w:rFonts w:asciiTheme="minorHAnsi" w:hAnsiTheme="minorHAnsi" w:cs="Arial"/>
          <w:sz w:val="22"/>
          <w:szCs w:val="22"/>
        </w:rPr>
        <w:lastRenderedPageBreak/>
        <w:t>Národní kulturní památky Klementinum</w:t>
      </w:r>
    </w:p>
    <w:p w14:paraId="6F2903F6" w14:textId="77777777" w:rsidR="00CF23A0" w:rsidRPr="00CF23A0" w:rsidRDefault="00CF23A0" w:rsidP="00F9587B">
      <w:pPr>
        <w:pStyle w:val="Odstavecseseznamem"/>
        <w:widowControl w:val="0"/>
        <w:numPr>
          <w:ilvl w:val="0"/>
          <w:numId w:val="17"/>
        </w:numPr>
        <w:spacing w:after="195" w:line="276" w:lineRule="auto"/>
        <w:ind w:left="709"/>
        <w:jc w:val="both"/>
        <w:rPr>
          <w:rFonts w:asciiTheme="minorHAnsi" w:hAnsiTheme="minorHAnsi" w:cs="Arial"/>
          <w:sz w:val="22"/>
          <w:szCs w:val="22"/>
        </w:rPr>
      </w:pPr>
      <w:r w:rsidRPr="00CF23A0">
        <w:rPr>
          <w:rFonts w:asciiTheme="minorHAnsi" w:hAnsiTheme="minorHAnsi" w:cs="Arial"/>
          <w:sz w:val="22"/>
          <w:szCs w:val="22"/>
        </w:rPr>
        <w:t>"Prodejním místem" se rozumí místo, kde Nájemce nabízí své služby a vybírá za tyto služby úplatu</w:t>
      </w:r>
    </w:p>
    <w:p w14:paraId="1389DC25" w14:textId="77777777" w:rsidR="00CF23A0" w:rsidRPr="00CF23A0" w:rsidRDefault="00CF23A0" w:rsidP="00F9587B">
      <w:pPr>
        <w:pStyle w:val="Odstavecseseznamem"/>
        <w:widowControl w:val="0"/>
        <w:numPr>
          <w:ilvl w:val="0"/>
          <w:numId w:val="17"/>
        </w:numPr>
        <w:spacing w:after="195" w:line="276" w:lineRule="auto"/>
        <w:ind w:left="709"/>
        <w:jc w:val="both"/>
        <w:rPr>
          <w:rFonts w:asciiTheme="minorHAnsi" w:hAnsiTheme="minorHAnsi" w:cs="Arial"/>
          <w:sz w:val="22"/>
          <w:szCs w:val="22"/>
        </w:rPr>
      </w:pPr>
      <w:r w:rsidRPr="00CF23A0">
        <w:rPr>
          <w:rFonts w:asciiTheme="minorHAnsi" w:hAnsiTheme="minorHAnsi" w:cs="Arial"/>
          <w:sz w:val="22"/>
          <w:szCs w:val="22"/>
        </w:rPr>
        <w:t>"Prodejním pultem" se rozumí takové zařízení, které je umístěno v Prodejním místě</w:t>
      </w:r>
    </w:p>
    <w:p w14:paraId="2ACF40F3" w14:textId="77777777" w:rsidR="00CF23A0" w:rsidRPr="00CF23A0" w:rsidRDefault="00CF23A0" w:rsidP="00F9587B">
      <w:pPr>
        <w:pStyle w:val="Odstavecseseznamem"/>
        <w:widowControl w:val="0"/>
        <w:numPr>
          <w:ilvl w:val="0"/>
          <w:numId w:val="17"/>
        </w:numPr>
        <w:spacing w:after="195" w:line="276" w:lineRule="auto"/>
        <w:ind w:left="709"/>
        <w:jc w:val="both"/>
        <w:rPr>
          <w:rFonts w:asciiTheme="minorHAnsi" w:hAnsiTheme="minorHAnsi" w:cs="Arial"/>
          <w:sz w:val="22"/>
          <w:szCs w:val="22"/>
        </w:rPr>
      </w:pPr>
      <w:r w:rsidRPr="00CF23A0">
        <w:rPr>
          <w:rFonts w:asciiTheme="minorHAnsi" w:hAnsiTheme="minorHAnsi" w:cs="Arial"/>
          <w:color w:val="222222"/>
          <w:sz w:val="22"/>
          <w:szCs w:val="22"/>
          <w:shd w:val="clear" w:color="auto" w:fill="FFFFFF"/>
        </w:rPr>
        <w:t>„Podnájemcem“ se pro účely této smlouvy rozumí subjekt ve smluvním vztahu k Nájemci, předem schválený Pronajímatelem</w:t>
      </w:r>
    </w:p>
    <w:p w14:paraId="6BFB6505" w14:textId="77777777" w:rsidR="00CF23A0" w:rsidRPr="00CF23A0" w:rsidRDefault="00CF23A0" w:rsidP="00F9587B">
      <w:pPr>
        <w:pStyle w:val="Odstavecseseznamem"/>
        <w:widowControl w:val="0"/>
        <w:numPr>
          <w:ilvl w:val="0"/>
          <w:numId w:val="17"/>
        </w:numPr>
        <w:spacing w:after="195" w:line="276" w:lineRule="auto"/>
        <w:ind w:left="709"/>
        <w:jc w:val="both"/>
        <w:rPr>
          <w:rFonts w:asciiTheme="minorHAnsi" w:hAnsiTheme="minorHAnsi" w:cs="Arial"/>
          <w:sz w:val="22"/>
          <w:szCs w:val="22"/>
        </w:rPr>
      </w:pPr>
      <w:r w:rsidRPr="00CF23A0">
        <w:rPr>
          <w:rFonts w:asciiTheme="minorHAnsi" w:hAnsiTheme="minorHAnsi" w:cs="Arial"/>
          <w:color w:val="222222"/>
          <w:sz w:val="22"/>
          <w:szCs w:val="22"/>
          <w:shd w:val="clear" w:color="auto" w:fill="FFFFFF"/>
        </w:rPr>
        <w:t>Zkratkou „NOZ“ se rozumí Nový Občanský zákoník</w:t>
      </w:r>
    </w:p>
    <w:p w14:paraId="265F5A3E" w14:textId="77777777" w:rsidR="00CF23A0" w:rsidRPr="00CF23A0" w:rsidRDefault="00CF23A0" w:rsidP="00F9587B">
      <w:pPr>
        <w:pStyle w:val="Odstavecseseznamem"/>
        <w:widowControl w:val="0"/>
        <w:numPr>
          <w:ilvl w:val="0"/>
          <w:numId w:val="17"/>
        </w:numPr>
        <w:spacing w:after="195" w:line="276" w:lineRule="auto"/>
        <w:ind w:left="709"/>
        <w:jc w:val="both"/>
        <w:rPr>
          <w:rFonts w:asciiTheme="minorHAnsi" w:hAnsiTheme="minorHAnsi" w:cs="Arial"/>
          <w:sz w:val="22"/>
          <w:szCs w:val="22"/>
        </w:rPr>
      </w:pPr>
      <w:r w:rsidRPr="00CF23A0">
        <w:rPr>
          <w:rFonts w:asciiTheme="minorHAnsi" w:hAnsiTheme="minorHAnsi" w:cs="Arial"/>
          <w:color w:val="222222"/>
          <w:sz w:val="22"/>
          <w:szCs w:val="22"/>
          <w:shd w:val="clear" w:color="auto" w:fill="FFFFFF"/>
        </w:rPr>
        <w:t>„Dramaturgickým plánem“ se pro účely této smlouvy rozumí přehled plánovaných kulturních akcí na období trvání nájmu.</w:t>
      </w:r>
    </w:p>
    <w:p w14:paraId="3315C5E1" w14:textId="77777777" w:rsidR="00CF23A0" w:rsidRPr="00CF23A0" w:rsidRDefault="00CF23A0" w:rsidP="00CF23A0">
      <w:pPr>
        <w:widowControl w:val="0"/>
        <w:spacing w:after="195" w:line="276" w:lineRule="auto"/>
        <w:jc w:val="center"/>
        <w:rPr>
          <w:rFonts w:asciiTheme="minorHAnsi" w:hAnsiTheme="minorHAnsi" w:cs="Arial"/>
          <w:b/>
          <w:bCs/>
          <w:sz w:val="22"/>
          <w:szCs w:val="22"/>
        </w:rPr>
      </w:pPr>
      <w:r w:rsidRPr="00CF23A0">
        <w:rPr>
          <w:rFonts w:asciiTheme="minorHAnsi" w:hAnsiTheme="minorHAnsi" w:cs="Arial"/>
          <w:b/>
          <w:bCs/>
          <w:sz w:val="22"/>
          <w:szCs w:val="22"/>
        </w:rPr>
        <w:t>II. Preambule</w:t>
      </w:r>
    </w:p>
    <w:p w14:paraId="65551BE8" w14:textId="77777777" w:rsidR="00CF23A0" w:rsidRPr="00CF23A0" w:rsidRDefault="00CF23A0" w:rsidP="00F9587B">
      <w:pPr>
        <w:pStyle w:val="Odstavecseseznamem"/>
        <w:widowControl w:val="0"/>
        <w:numPr>
          <w:ilvl w:val="0"/>
          <w:numId w:val="2"/>
        </w:numPr>
        <w:spacing w:after="195"/>
        <w:jc w:val="both"/>
        <w:rPr>
          <w:rFonts w:asciiTheme="minorHAnsi" w:hAnsiTheme="minorHAnsi" w:cs="Arial"/>
          <w:sz w:val="22"/>
          <w:szCs w:val="22"/>
        </w:rPr>
      </w:pPr>
      <w:r w:rsidRPr="00CF23A0">
        <w:rPr>
          <w:rFonts w:asciiTheme="minorHAnsi" w:hAnsiTheme="minorHAnsi" w:cs="Arial"/>
          <w:sz w:val="22"/>
          <w:szCs w:val="22"/>
        </w:rPr>
        <w:t xml:space="preserve">Pronajímatel je příslušný hospodařit s majetkem státu – areálem Klementina, který je Národní kulturní památkou, na parcelách č. 80, 81 a 82, kat. </w:t>
      </w:r>
      <w:proofErr w:type="spellStart"/>
      <w:r w:rsidRPr="00CF23A0">
        <w:rPr>
          <w:rFonts w:asciiTheme="minorHAnsi" w:hAnsiTheme="minorHAnsi" w:cs="Arial"/>
          <w:sz w:val="22"/>
          <w:szCs w:val="22"/>
        </w:rPr>
        <w:t>úz</w:t>
      </w:r>
      <w:proofErr w:type="spellEnd"/>
      <w:r w:rsidRPr="00CF23A0">
        <w:rPr>
          <w:rFonts w:asciiTheme="minorHAnsi" w:hAnsiTheme="minorHAnsi" w:cs="Arial"/>
          <w:sz w:val="22"/>
          <w:szCs w:val="22"/>
        </w:rPr>
        <w:t>. Staré Město, obec Praha, zapsaných v katastru nemovitostí vedeném Katastrálním úřadem pro hlavní město Prahu, Katastrální pracoviště Praha.</w:t>
      </w:r>
    </w:p>
    <w:p w14:paraId="0D1C84F3" w14:textId="77777777" w:rsidR="00CF23A0" w:rsidRPr="00CF23A0" w:rsidRDefault="00CF23A0" w:rsidP="00F9587B">
      <w:pPr>
        <w:pStyle w:val="Odstavecseseznamem"/>
        <w:widowControl w:val="0"/>
        <w:numPr>
          <w:ilvl w:val="0"/>
          <w:numId w:val="2"/>
        </w:numPr>
        <w:spacing w:after="195"/>
        <w:jc w:val="both"/>
        <w:rPr>
          <w:rFonts w:asciiTheme="minorHAnsi" w:hAnsiTheme="minorHAnsi" w:cs="Arial"/>
          <w:sz w:val="22"/>
          <w:szCs w:val="22"/>
        </w:rPr>
      </w:pPr>
      <w:r w:rsidRPr="00CF23A0">
        <w:rPr>
          <w:rFonts w:asciiTheme="minorHAnsi" w:hAnsiTheme="minorHAnsi" w:cs="Arial"/>
          <w:sz w:val="22"/>
          <w:szCs w:val="22"/>
        </w:rPr>
        <w:t>Pronajímatel má zájem na účelném a hospodárném využití areálu Klementina v souladu s příslušnými zákonnými ustanoveními, při zachování hlavního účelu, ke kterému Pronajímateli slouží.</w:t>
      </w:r>
    </w:p>
    <w:p w14:paraId="1A2526D0" w14:textId="77777777" w:rsidR="00CF23A0" w:rsidRPr="00CF23A0" w:rsidRDefault="00CF23A0" w:rsidP="00F9587B">
      <w:pPr>
        <w:pStyle w:val="Odstavecseseznamem"/>
        <w:widowControl w:val="0"/>
        <w:numPr>
          <w:ilvl w:val="0"/>
          <w:numId w:val="2"/>
        </w:numPr>
        <w:spacing w:after="195"/>
        <w:jc w:val="both"/>
        <w:rPr>
          <w:rFonts w:asciiTheme="minorHAnsi" w:hAnsiTheme="minorHAnsi" w:cs="Arial"/>
          <w:sz w:val="22"/>
          <w:szCs w:val="22"/>
        </w:rPr>
      </w:pPr>
      <w:r w:rsidRPr="00CF23A0">
        <w:rPr>
          <w:rFonts w:asciiTheme="minorHAnsi" w:hAnsiTheme="minorHAnsi" w:cs="Arial"/>
          <w:bCs/>
          <w:sz w:val="22"/>
          <w:szCs w:val="22"/>
        </w:rPr>
        <w:t>Smluvní strany prohlašují, že jsou způsobilé uzavřít tuto smlouvu, stejně jako jsou způsobilé nabývat v rámci právního řádu vlastním právním jednáním práva a povinnosti.</w:t>
      </w:r>
    </w:p>
    <w:p w14:paraId="1E4EA672" w14:textId="77777777" w:rsidR="00CF23A0" w:rsidRPr="00CF23A0" w:rsidRDefault="00CF23A0" w:rsidP="00F9587B">
      <w:pPr>
        <w:pStyle w:val="Odstavecseseznamem"/>
        <w:widowControl w:val="0"/>
        <w:numPr>
          <w:ilvl w:val="0"/>
          <w:numId w:val="2"/>
        </w:numPr>
        <w:spacing w:after="195"/>
        <w:jc w:val="both"/>
        <w:rPr>
          <w:rFonts w:asciiTheme="minorHAnsi" w:hAnsiTheme="minorHAnsi" w:cs="Arial"/>
          <w:sz w:val="22"/>
          <w:szCs w:val="22"/>
        </w:rPr>
      </w:pPr>
      <w:r w:rsidRPr="00CF23A0">
        <w:rPr>
          <w:rFonts w:asciiTheme="minorHAnsi" w:hAnsiTheme="minorHAnsi" w:cs="Arial"/>
          <w:bCs/>
          <w:sz w:val="22"/>
          <w:szCs w:val="22"/>
        </w:rPr>
        <w:t xml:space="preserve">Pronajímatel je oprávněn hospodařit se Zrcadlovou kaplí, kterou touto Smlouvou přenechává Nájemci k užívání dle podmínek dohodnutých v této smlouvě, spolu se společnými prostorami a movitými věcmi, tvořícími vybavení Zrcadlové kaple. Plán pronajatých prostor tvoří nedílnou součást této smlouvy jako její příloha č. 2. </w:t>
      </w:r>
    </w:p>
    <w:p w14:paraId="4A5435AF" w14:textId="77777777" w:rsidR="00CF23A0" w:rsidRPr="00CF23A0" w:rsidRDefault="00CF23A0" w:rsidP="00F9587B">
      <w:pPr>
        <w:pStyle w:val="Odstavecseseznamem"/>
        <w:widowControl w:val="0"/>
        <w:numPr>
          <w:ilvl w:val="0"/>
          <w:numId w:val="2"/>
        </w:numPr>
        <w:spacing w:after="195"/>
        <w:jc w:val="both"/>
        <w:rPr>
          <w:rFonts w:asciiTheme="minorHAnsi" w:hAnsiTheme="minorHAnsi" w:cs="Arial"/>
          <w:sz w:val="22"/>
          <w:szCs w:val="22"/>
        </w:rPr>
      </w:pPr>
      <w:r w:rsidRPr="00CF23A0">
        <w:rPr>
          <w:rFonts w:asciiTheme="minorHAnsi" w:hAnsiTheme="minorHAnsi" w:cs="Arial"/>
          <w:bCs/>
          <w:sz w:val="22"/>
          <w:szCs w:val="22"/>
        </w:rPr>
        <w:t>Smluvní strany shodně prohlašují, že Předmět nájmu je způsobilý k užívání, je bez právních vad a jeho užívání nebrání žádná věcná břemena či závazky.</w:t>
      </w:r>
    </w:p>
    <w:p w14:paraId="1B9C6559" w14:textId="77777777" w:rsidR="00CF23A0" w:rsidRPr="00CF23A0" w:rsidRDefault="00CF23A0" w:rsidP="00F9587B">
      <w:pPr>
        <w:pStyle w:val="Odstavecseseznamem"/>
        <w:widowControl w:val="0"/>
        <w:numPr>
          <w:ilvl w:val="0"/>
          <w:numId w:val="2"/>
        </w:numPr>
        <w:spacing w:line="276" w:lineRule="auto"/>
        <w:jc w:val="both"/>
        <w:rPr>
          <w:rFonts w:asciiTheme="minorHAnsi" w:hAnsiTheme="minorHAnsi" w:cs="Arial"/>
          <w:sz w:val="22"/>
          <w:szCs w:val="22"/>
        </w:rPr>
      </w:pPr>
      <w:r w:rsidRPr="00CF23A0">
        <w:rPr>
          <w:rFonts w:asciiTheme="minorHAnsi" w:hAnsiTheme="minorHAnsi" w:cs="Arial"/>
          <w:sz w:val="22"/>
          <w:szCs w:val="22"/>
        </w:rPr>
        <w:t>Nájemce prohlašuje, že nemá z podnikání v oblasti kultury žádné nevyrovnané závazky a že není ohrožen insolvenčním a/nebo exekučním řízením.</w:t>
      </w:r>
    </w:p>
    <w:p w14:paraId="59E8DAF3" w14:textId="77777777" w:rsidR="00CF23A0" w:rsidRPr="00CF23A0" w:rsidRDefault="00CF23A0" w:rsidP="00F9587B">
      <w:pPr>
        <w:pStyle w:val="Odstavecseseznamem"/>
        <w:widowControl w:val="0"/>
        <w:numPr>
          <w:ilvl w:val="0"/>
          <w:numId w:val="2"/>
        </w:numPr>
        <w:spacing w:line="276" w:lineRule="auto"/>
        <w:jc w:val="both"/>
        <w:rPr>
          <w:rFonts w:asciiTheme="minorHAnsi" w:hAnsiTheme="minorHAnsi" w:cs="Arial"/>
          <w:sz w:val="22"/>
          <w:szCs w:val="22"/>
        </w:rPr>
      </w:pPr>
      <w:r w:rsidRPr="00CF23A0">
        <w:rPr>
          <w:rFonts w:asciiTheme="minorHAnsi" w:hAnsiTheme="minorHAnsi" w:cs="Arial"/>
          <w:sz w:val="22"/>
          <w:szCs w:val="22"/>
        </w:rPr>
        <w:t xml:space="preserve">Nájemce prohlašuje, že má zkušenosti s podnikáním v oblasti kultury a pořádáním koncertů. </w:t>
      </w:r>
    </w:p>
    <w:p w14:paraId="55249164" w14:textId="77777777" w:rsidR="00CF23A0" w:rsidRPr="00CF23A0" w:rsidRDefault="00CF23A0" w:rsidP="00F9587B">
      <w:pPr>
        <w:pStyle w:val="Odstavecseseznamem"/>
        <w:widowControl w:val="0"/>
        <w:numPr>
          <w:ilvl w:val="0"/>
          <w:numId w:val="2"/>
        </w:numPr>
        <w:spacing w:line="276" w:lineRule="auto"/>
        <w:jc w:val="both"/>
        <w:rPr>
          <w:rFonts w:asciiTheme="minorHAnsi" w:hAnsiTheme="minorHAnsi" w:cs="Arial"/>
          <w:sz w:val="22"/>
          <w:szCs w:val="22"/>
        </w:rPr>
      </w:pPr>
      <w:r w:rsidRPr="00CF23A0">
        <w:rPr>
          <w:rFonts w:asciiTheme="minorHAnsi" w:hAnsiTheme="minorHAnsi" w:cs="Arial"/>
          <w:sz w:val="22"/>
          <w:szCs w:val="22"/>
        </w:rPr>
        <w:t xml:space="preserve">Je hrubým porušením ujednání této smlouvy, ukáží-li se tato prohlášení nepravdivá nebo neúplná. </w:t>
      </w:r>
    </w:p>
    <w:p w14:paraId="76EA7F7E" w14:textId="77777777" w:rsidR="00CF23A0" w:rsidRPr="00CF23A0" w:rsidRDefault="00CF23A0" w:rsidP="00CF23A0">
      <w:pPr>
        <w:widowControl w:val="0"/>
        <w:spacing w:after="195" w:line="276" w:lineRule="auto"/>
        <w:jc w:val="center"/>
        <w:rPr>
          <w:rFonts w:asciiTheme="minorHAnsi" w:hAnsiTheme="minorHAnsi" w:cs="Arial"/>
          <w:b/>
          <w:bCs/>
          <w:sz w:val="22"/>
          <w:szCs w:val="22"/>
        </w:rPr>
      </w:pPr>
      <w:r w:rsidRPr="00CF23A0">
        <w:rPr>
          <w:rFonts w:asciiTheme="minorHAnsi" w:hAnsiTheme="minorHAnsi" w:cs="Arial"/>
          <w:b/>
          <w:bCs/>
          <w:sz w:val="22"/>
          <w:szCs w:val="22"/>
        </w:rPr>
        <w:t xml:space="preserve">III. </w:t>
      </w:r>
      <w:r w:rsidRPr="00CF23A0">
        <w:rPr>
          <w:rFonts w:asciiTheme="minorHAnsi" w:hAnsiTheme="minorHAnsi" w:cs="Arial"/>
          <w:b/>
          <w:sz w:val="22"/>
          <w:szCs w:val="22"/>
        </w:rPr>
        <w:t>Předmět nájmu</w:t>
      </w:r>
    </w:p>
    <w:p w14:paraId="1D2A00A2" w14:textId="77777777" w:rsidR="00CF23A0" w:rsidRPr="00CF23A0" w:rsidRDefault="00CF23A0" w:rsidP="00CF23A0">
      <w:pPr>
        <w:widowControl w:val="0"/>
        <w:spacing w:after="195" w:line="276" w:lineRule="auto"/>
        <w:ind w:left="360"/>
        <w:jc w:val="both"/>
        <w:rPr>
          <w:rFonts w:asciiTheme="minorHAnsi" w:hAnsiTheme="minorHAnsi" w:cs="Arial"/>
          <w:sz w:val="22"/>
          <w:szCs w:val="22"/>
        </w:rPr>
      </w:pPr>
      <w:r w:rsidRPr="00CF23A0">
        <w:rPr>
          <w:rFonts w:asciiTheme="minorHAnsi" w:hAnsiTheme="minorHAnsi" w:cs="Arial"/>
          <w:sz w:val="22"/>
          <w:szCs w:val="22"/>
        </w:rPr>
        <w:t>Předmětem nájmu jsou:</w:t>
      </w:r>
    </w:p>
    <w:p w14:paraId="6F670411" w14:textId="77777777" w:rsidR="00CF23A0" w:rsidRPr="00CF23A0" w:rsidRDefault="00CF23A0" w:rsidP="00F9587B">
      <w:pPr>
        <w:pStyle w:val="Odstavecseseznamem"/>
        <w:widowControl w:val="0"/>
        <w:numPr>
          <w:ilvl w:val="0"/>
          <w:numId w:val="20"/>
        </w:numPr>
        <w:spacing w:after="195" w:line="276" w:lineRule="auto"/>
        <w:jc w:val="both"/>
        <w:rPr>
          <w:rFonts w:asciiTheme="minorHAnsi" w:hAnsiTheme="minorHAnsi" w:cs="Arial"/>
          <w:sz w:val="22"/>
          <w:szCs w:val="22"/>
        </w:rPr>
      </w:pPr>
      <w:r w:rsidRPr="00CF23A0">
        <w:rPr>
          <w:rFonts w:asciiTheme="minorHAnsi" w:hAnsiTheme="minorHAnsi" w:cs="Arial"/>
          <w:sz w:val="22"/>
          <w:szCs w:val="22"/>
        </w:rPr>
        <w:t>Nebytové prostory Zrcadlové kaple v prostorách Národní kulturní památky Klementinum, Národní knihovna České republiky, Klementinum 190, 110 01 Praha 1, graficky vyjádřené v plánu, který je nedílnou součásti této Smlouvy jako příloha č. 2. Konkrétně se jedná o suterén (jednotky č. 0.015, 0.018, 0.020, 0.021, 0.022 v grafickém plánu) a přízemí (jednotky č. 1.008 a 1.009 v grafickém plánu).</w:t>
      </w:r>
    </w:p>
    <w:p w14:paraId="5E13E960" w14:textId="77777777" w:rsidR="00CF23A0" w:rsidRPr="00CF23A0" w:rsidRDefault="00CF23A0" w:rsidP="00F9587B">
      <w:pPr>
        <w:pStyle w:val="Odstavecseseznamem"/>
        <w:widowControl w:val="0"/>
        <w:numPr>
          <w:ilvl w:val="0"/>
          <w:numId w:val="20"/>
        </w:numPr>
        <w:spacing w:after="195" w:line="276" w:lineRule="auto"/>
        <w:jc w:val="both"/>
        <w:rPr>
          <w:rFonts w:asciiTheme="minorHAnsi" w:hAnsiTheme="minorHAnsi" w:cs="Arial"/>
          <w:bCs/>
          <w:sz w:val="22"/>
          <w:szCs w:val="22"/>
        </w:rPr>
      </w:pPr>
      <w:r w:rsidRPr="00CF23A0">
        <w:rPr>
          <w:rFonts w:asciiTheme="minorHAnsi" w:hAnsiTheme="minorHAnsi" w:cs="Arial"/>
          <w:bCs/>
          <w:sz w:val="22"/>
          <w:szCs w:val="22"/>
        </w:rPr>
        <w:t>Soubor movitých věcí, jejichž seznam bude součástí předávacího protokolu na nebytové prostory.</w:t>
      </w:r>
    </w:p>
    <w:p w14:paraId="3CECE29D" w14:textId="77777777" w:rsidR="00CF23A0" w:rsidRPr="00CF23A0" w:rsidRDefault="00CF23A0" w:rsidP="00F9587B">
      <w:pPr>
        <w:pStyle w:val="Odstavecseseznamem"/>
        <w:widowControl w:val="0"/>
        <w:numPr>
          <w:ilvl w:val="0"/>
          <w:numId w:val="20"/>
        </w:numPr>
        <w:spacing w:after="195" w:line="276" w:lineRule="auto"/>
        <w:jc w:val="both"/>
        <w:rPr>
          <w:rFonts w:asciiTheme="minorHAnsi" w:hAnsiTheme="minorHAnsi" w:cs="Arial"/>
          <w:bCs/>
          <w:sz w:val="22"/>
          <w:szCs w:val="22"/>
        </w:rPr>
      </w:pPr>
      <w:r w:rsidRPr="00CF23A0">
        <w:rPr>
          <w:rFonts w:asciiTheme="minorHAnsi" w:hAnsiTheme="minorHAnsi" w:cs="Arial"/>
          <w:bCs/>
          <w:sz w:val="22"/>
          <w:szCs w:val="22"/>
        </w:rPr>
        <w:t>Součástí Předmětu nájmu je jedno parkovací místo, a to parkovací místo s číslem 9 (slovy devět).</w:t>
      </w:r>
    </w:p>
    <w:p w14:paraId="66BE7999" w14:textId="77777777" w:rsidR="00CF23A0" w:rsidRPr="00CF23A0" w:rsidRDefault="00CF23A0" w:rsidP="00F9587B">
      <w:pPr>
        <w:pStyle w:val="Odstavecseseznamem"/>
        <w:widowControl w:val="0"/>
        <w:numPr>
          <w:ilvl w:val="0"/>
          <w:numId w:val="20"/>
        </w:numPr>
        <w:spacing w:after="195" w:line="276" w:lineRule="auto"/>
        <w:jc w:val="both"/>
        <w:rPr>
          <w:rFonts w:asciiTheme="minorHAnsi" w:hAnsiTheme="minorHAnsi" w:cs="Arial"/>
          <w:bCs/>
          <w:sz w:val="22"/>
          <w:szCs w:val="22"/>
        </w:rPr>
      </w:pPr>
      <w:r w:rsidRPr="00CF23A0">
        <w:rPr>
          <w:rFonts w:asciiTheme="minorHAnsi" w:hAnsiTheme="minorHAnsi" w:cs="Arial"/>
          <w:bCs/>
          <w:sz w:val="22"/>
          <w:szCs w:val="22"/>
        </w:rPr>
        <w:t xml:space="preserve">Součástí Předmětu nájmu je i nebytový prostor přiléhající k Zrcadlové kapli, číslo jednotky dle </w:t>
      </w:r>
      <w:r w:rsidRPr="00CF23A0">
        <w:rPr>
          <w:rFonts w:asciiTheme="minorHAnsi" w:hAnsiTheme="minorHAnsi" w:cs="Arial"/>
          <w:bCs/>
          <w:sz w:val="22"/>
          <w:szCs w:val="22"/>
        </w:rPr>
        <w:lastRenderedPageBreak/>
        <w:t>grafického plánu, jenž je přílohou č. 2 této smlouvy, 1.010, a to v rozsahu 2 m</w:t>
      </w:r>
      <w:r w:rsidRPr="00CF23A0">
        <w:rPr>
          <w:rFonts w:asciiTheme="minorHAnsi" w:hAnsiTheme="minorHAnsi" w:cs="Arial"/>
          <w:bCs/>
          <w:sz w:val="22"/>
          <w:szCs w:val="22"/>
          <w:vertAlign w:val="superscript"/>
        </w:rPr>
        <w:t>2</w:t>
      </w:r>
      <w:r w:rsidRPr="00CF23A0">
        <w:rPr>
          <w:rFonts w:asciiTheme="minorHAnsi" w:hAnsiTheme="minorHAnsi" w:cs="Arial"/>
          <w:bCs/>
          <w:sz w:val="22"/>
          <w:szCs w:val="22"/>
        </w:rPr>
        <w:t xml:space="preserve"> pro potřeby uskladnění Prodejních pomůcek Nájemce. Prodejní pomůcky musí být uskladněny tak, aby ani z části nebránily volnému průchodu do a/nebo ze Zrcadlové kaple skrze výše specifikovanou jednotku č. 1.010.</w:t>
      </w:r>
    </w:p>
    <w:p w14:paraId="344BD73F" w14:textId="77777777" w:rsidR="00CF23A0" w:rsidRPr="00CF23A0" w:rsidRDefault="00CF23A0" w:rsidP="00CF23A0">
      <w:pPr>
        <w:widowControl w:val="0"/>
        <w:spacing w:after="195" w:line="276" w:lineRule="auto"/>
        <w:ind w:left="420" w:hanging="420"/>
        <w:jc w:val="center"/>
        <w:rPr>
          <w:rFonts w:asciiTheme="minorHAnsi" w:hAnsiTheme="minorHAnsi" w:cs="Arial"/>
          <w:b/>
          <w:bCs/>
          <w:sz w:val="22"/>
          <w:szCs w:val="22"/>
        </w:rPr>
      </w:pPr>
      <w:r w:rsidRPr="00CF23A0">
        <w:rPr>
          <w:rFonts w:asciiTheme="minorHAnsi" w:hAnsiTheme="minorHAnsi" w:cs="Arial"/>
          <w:b/>
          <w:bCs/>
          <w:sz w:val="22"/>
          <w:szCs w:val="22"/>
        </w:rPr>
        <w:t>IV. Účel nájmu</w:t>
      </w:r>
    </w:p>
    <w:p w14:paraId="5C8D5E9B" w14:textId="77777777" w:rsidR="00CF23A0" w:rsidRPr="00CF23A0" w:rsidRDefault="00CF23A0" w:rsidP="00F9587B">
      <w:pPr>
        <w:pStyle w:val="Odstavecseseznamem"/>
        <w:widowControl w:val="0"/>
        <w:numPr>
          <w:ilvl w:val="0"/>
          <w:numId w:val="3"/>
        </w:numPr>
        <w:spacing w:line="276" w:lineRule="auto"/>
        <w:jc w:val="both"/>
        <w:rPr>
          <w:rFonts w:asciiTheme="minorHAnsi" w:hAnsiTheme="minorHAnsi" w:cs="Arial"/>
          <w:sz w:val="22"/>
          <w:szCs w:val="22"/>
        </w:rPr>
      </w:pPr>
      <w:r w:rsidRPr="00CF23A0">
        <w:rPr>
          <w:rFonts w:asciiTheme="minorHAnsi" w:hAnsiTheme="minorHAnsi" w:cs="Arial"/>
          <w:sz w:val="22"/>
          <w:szCs w:val="22"/>
        </w:rPr>
        <w:t xml:space="preserve">Nájemce prohlašuje, že měl možnost se dostatečně seznámit se stavem prostoru sloužícího k podnikání před podpisem této smlouvy a prohlašuje, že předmětné prostory jsou vhodné pro účely jeho podnikání, kterým je pořádání hudebních koncertů nebo jiných obdobných akcí a za tohoto stavu nebytové prostory přebírá.  </w:t>
      </w:r>
    </w:p>
    <w:p w14:paraId="36734E87" w14:textId="77777777" w:rsidR="00CF23A0" w:rsidRPr="00CF23A0" w:rsidRDefault="00CF23A0" w:rsidP="00F9587B">
      <w:pPr>
        <w:pStyle w:val="Odstavecseseznamem"/>
        <w:widowControl w:val="0"/>
        <w:numPr>
          <w:ilvl w:val="0"/>
          <w:numId w:val="3"/>
        </w:numPr>
        <w:spacing w:line="276" w:lineRule="auto"/>
        <w:jc w:val="both"/>
        <w:rPr>
          <w:rFonts w:asciiTheme="minorHAnsi" w:hAnsiTheme="minorHAnsi" w:cs="Arial"/>
          <w:sz w:val="22"/>
          <w:szCs w:val="22"/>
        </w:rPr>
      </w:pPr>
      <w:r w:rsidRPr="00CF23A0">
        <w:rPr>
          <w:rFonts w:asciiTheme="minorHAnsi" w:hAnsiTheme="minorHAnsi" w:cs="Arial"/>
          <w:sz w:val="22"/>
          <w:szCs w:val="22"/>
        </w:rPr>
        <w:t>Účelem nájmu je provozování kulturních akcí (koncertů nebo jiných obdobných akcí) vždy se zřetelem k historické, architektonické hodnotě a charakteru pronajímaných prostor jako památkově chráněného objektu. </w:t>
      </w:r>
    </w:p>
    <w:p w14:paraId="0098724E" w14:textId="77777777" w:rsidR="00CF23A0" w:rsidRPr="00CF23A0" w:rsidRDefault="00CF23A0" w:rsidP="00CF23A0">
      <w:pPr>
        <w:pStyle w:val="Odstavecseseznamem"/>
        <w:widowControl w:val="0"/>
        <w:jc w:val="both"/>
        <w:rPr>
          <w:rFonts w:asciiTheme="minorHAnsi" w:hAnsiTheme="minorHAnsi" w:cs="Arial"/>
          <w:sz w:val="22"/>
          <w:szCs w:val="22"/>
        </w:rPr>
      </w:pPr>
    </w:p>
    <w:p w14:paraId="7365C4F8" w14:textId="77777777" w:rsidR="00CF23A0" w:rsidRPr="00CF23A0" w:rsidRDefault="00CF23A0" w:rsidP="00CF23A0">
      <w:pPr>
        <w:widowControl w:val="0"/>
        <w:spacing w:line="276" w:lineRule="auto"/>
        <w:jc w:val="center"/>
        <w:rPr>
          <w:rFonts w:asciiTheme="minorHAnsi" w:hAnsiTheme="minorHAnsi" w:cs="Arial"/>
          <w:b/>
          <w:bCs/>
          <w:sz w:val="22"/>
          <w:szCs w:val="22"/>
        </w:rPr>
      </w:pPr>
      <w:r w:rsidRPr="00CF23A0">
        <w:rPr>
          <w:rFonts w:asciiTheme="minorHAnsi" w:hAnsiTheme="minorHAnsi" w:cs="Arial"/>
          <w:b/>
          <w:bCs/>
          <w:sz w:val="22"/>
          <w:szCs w:val="22"/>
        </w:rPr>
        <w:t>V. Užívání Předmětu nájmu</w:t>
      </w:r>
    </w:p>
    <w:p w14:paraId="22424580" w14:textId="77777777" w:rsidR="00CF23A0" w:rsidRPr="00CF23A0" w:rsidRDefault="00CF23A0" w:rsidP="00CF23A0">
      <w:pPr>
        <w:widowControl w:val="0"/>
        <w:spacing w:line="276" w:lineRule="auto"/>
        <w:jc w:val="center"/>
        <w:rPr>
          <w:rFonts w:asciiTheme="minorHAnsi" w:hAnsiTheme="minorHAnsi" w:cs="Arial"/>
          <w:b/>
          <w:bCs/>
          <w:sz w:val="22"/>
          <w:szCs w:val="22"/>
        </w:rPr>
      </w:pPr>
    </w:p>
    <w:p w14:paraId="6370F1A0" w14:textId="77777777" w:rsidR="00CF23A0" w:rsidRPr="00CF23A0" w:rsidRDefault="00CF23A0" w:rsidP="00F9587B">
      <w:pPr>
        <w:pStyle w:val="Odstavecseseznamem"/>
        <w:widowControl w:val="0"/>
        <w:numPr>
          <w:ilvl w:val="0"/>
          <w:numId w:val="21"/>
        </w:numPr>
        <w:spacing w:after="200" w:line="276" w:lineRule="auto"/>
        <w:ind w:left="709"/>
        <w:jc w:val="both"/>
        <w:rPr>
          <w:rFonts w:asciiTheme="minorHAnsi" w:hAnsiTheme="minorHAnsi" w:cs="Arial"/>
          <w:sz w:val="22"/>
          <w:szCs w:val="22"/>
        </w:rPr>
      </w:pPr>
      <w:r w:rsidRPr="00CF23A0">
        <w:rPr>
          <w:rFonts w:asciiTheme="minorHAnsi" w:hAnsiTheme="minorHAnsi" w:cs="Arial"/>
          <w:sz w:val="22"/>
          <w:szCs w:val="22"/>
          <w:u w:val="single"/>
        </w:rPr>
        <w:t>Nájemce je oprávněn a povinen Předmět nájmu užívat (pořádáním kulturních akcí) každý kalendářní den:</w:t>
      </w:r>
    </w:p>
    <w:p w14:paraId="7EF274D1" w14:textId="77777777" w:rsidR="00CF23A0" w:rsidRPr="00CF23A0" w:rsidRDefault="00CF23A0" w:rsidP="007B2489">
      <w:pPr>
        <w:pStyle w:val="Odstavecseseznamem"/>
        <w:widowControl w:val="0"/>
        <w:numPr>
          <w:ilvl w:val="0"/>
          <w:numId w:val="23"/>
        </w:numPr>
        <w:spacing w:line="276" w:lineRule="auto"/>
        <w:jc w:val="both"/>
        <w:rPr>
          <w:rFonts w:asciiTheme="minorHAnsi" w:hAnsiTheme="minorHAnsi" w:cs="Arial"/>
          <w:sz w:val="22"/>
          <w:szCs w:val="22"/>
        </w:rPr>
      </w:pPr>
      <w:r w:rsidRPr="00CF23A0">
        <w:rPr>
          <w:rFonts w:asciiTheme="minorHAnsi" w:hAnsiTheme="minorHAnsi" w:cs="Arial"/>
          <w:sz w:val="22"/>
          <w:szCs w:val="22"/>
        </w:rPr>
        <w:t>V době od 18:30 hodin do 21:30 hodi</w:t>
      </w:r>
      <w:bookmarkStart w:id="0" w:name="_GoBack"/>
      <w:bookmarkEnd w:id="0"/>
      <w:r w:rsidRPr="00CF23A0">
        <w:rPr>
          <w:rFonts w:asciiTheme="minorHAnsi" w:hAnsiTheme="minorHAnsi" w:cs="Arial"/>
          <w:sz w:val="22"/>
          <w:szCs w:val="22"/>
        </w:rPr>
        <w:t>n v období od 02.01.2015 do 31.03.2015</w:t>
      </w:r>
    </w:p>
    <w:p w14:paraId="36787322" w14:textId="77777777" w:rsidR="00CF23A0" w:rsidRPr="00CF23A0" w:rsidRDefault="00CF23A0" w:rsidP="007B2489">
      <w:pPr>
        <w:pStyle w:val="Odstavecseseznamem"/>
        <w:widowControl w:val="0"/>
        <w:numPr>
          <w:ilvl w:val="0"/>
          <w:numId w:val="23"/>
        </w:numPr>
        <w:spacing w:line="276" w:lineRule="auto"/>
        <w:jc w:val="both"/>
        <w:rPr>
          <w:rFonts w:asciiTheme="minorHAnsi" w:hAnsiTheme="minorHAnsi" w:cs="Arial"/>
          <w:sz w:val="22"/>
          <w:szCs w:val="22"/>
        </w:rPr>
      </w:pPr>
      <w:r w:rsidRPr="00CF23A0">
        <w:rPr>
          <w:rFonts w:asciiTheme="minorHAnsi" w:hAnsiTheme="minorHAnsi" w:cs="Arial"/>
          <w:sz w:val="22"/>
          <w:szCs w:val="22"/>
        </w:rPr>
        <w:t>V době od 19:30 hodin do 21:30 hodin v období od 01.04.2015 do 30.09.2015</w:t>
      </w:r>
    </w:p>
    <w:p w14:paraId="45E5A6E8" w14:textId="77777777" w:rsidR="00CF23A0" w:rsidRPr="00CF23A0" w:rsidRDefault="00CF23A0" w:rsidP="007B2489">
      <w:pPr>
        <w:pStyle w:val="Odstavecseseznamem"/>
        <w:widowControl w:val="0"/>
        <w:numPr>
          <w:ilvl w:val="0"/>
          <w:numId w:val="23"/>
        </w:numPr>
        <w:spacing w:line="276" w:lineRule="auto"/>
        <w:jc w:val="both"/>
        <w:rPr>
          <w:rFonts w:asciiTheme="minorHAnsi" w:hAnsiTheme="minorHAnsi" w:cs="Arial"/>
          <w:sz w:val="22"/>
          <w:szCs w:val="22"/>
        </w:rPr>
      </w:pPr>
      <w:r w:rsidRPr="00CF23A0">
        <w:rPr>
          <w:rFonts w:asciiTheme="minorHAnsi" w:hAnsiTheme="minorHAnsi" w:cs="Arial"/>
          <w:sz w:val="22"/>
          <w:szCs w:val="22"/>
        </w:rPr>
        <w:t>V době od 18:30 hodin do 21:30 hodin v období od 01.10.2015 do 31.12.2015</w:t>
      </w:r>
    </w:p>
    <w:p w14:paraId="1640FE08" w14:textId="77777777" w:rsidR="00CF23A0" w:rsidRPr="00CF23A0" w:rsidRDefault="00CF23A0" w:rsidP="00F9587B">
      <w:pPr>
        <w:pStyle w:val="Odstavecseseznamem"/>
        <w:widowControl w:val="0"/>
        <w:numPr>
          <w:ilvl w:val="0"/>
          <w:numId w:val="15"/>
        </w:numPr>
        <w:spacing w:line="276" w:lineRule="auto"/>
        <w:ind w:left="709"/>
        <w:jc w:val="both"/>
        <w:rPr>
          <w:rFonts w:asciiTheme="minorHAnsi" w:hAnsiTheme="minorHAnsi" w:cs="Arial"/>
          <w:sz w:val="22"/>
          <w:szCs w:val="22"/>
        </w:rPr>
      </w:pPr>
      <w:r w:rsidRPr="00CF23A0">
        <w:rPr>
          <w:rFonts w:asciiTheme="minorHAnsi" w:hAnsiTheme="minorHAnsi" w:cs="Arial"/>
          <w:bCs/>
          <w:sz w:val="22"/>
          <w:szCs w:val="22"/>
        </w:rPr>
        <w:t xml:space="preserve">Nájemce byl před podpisem této smlouvy seznámen s tím, že nebytové prostory, které jsou předmětem této Smlouvy, budou v čase mimo ujednání v souladu s článkem V. této Smlouvy užívány jinými subjekty. Bere proto na sebe povinnost předat Předmět nájmu ve stavu, aby bez větších úprav byl ve velmi krátkém čase schopen sloužit k užívání jiným subjektům. </w:t>
      </w:r>
    </w:p>
    <w:p w14:paraId="565E3406" w14:textId="77777777" w:rsidR="00CF23A0" w:rsidRPr="00CF23A0" w:rsidRDefault="00CF23A0" w:rsidP="00F9587B">
      <w:pPr>
        <w:pStyle w:val="Odstavecseseznamem"/>
        <w:widowControl w:val="0"/>
        <w:numPr>
          <w:ilvl w:val="0"/>
          <w:numId w:val="15"/>
        </w:numPr>
        <w:spacing w:line="276" w:lineRule="auto"/>
        <w:ind w:left="709"/>
        <w:jc w:val="both"/>
        <w:rPr>
          <w:rFonts w:asciiTheme="minorHAnsi" w:hAnsiTheme="minorHAnsi" w:cs="Arial"/>
          <w:sz w:val="22"/>
          <w:szCs w:val="22"/>
        </w:rPr>
      </w:pPr>
      <w:r w:rsidRPr="00CF23A0">
        <w:rPr>
          <w:rFonts w:asciiTheme="minorHAnsi" w:hAnsiTheme="minorHAnsi" w:cs="Arial"/>
          <w:sz w:val="22"/>
          <w:szCs w:val="22"/>
        </w:rPr>
        <w:t xml:space="preserve">Pronajímatel zavede k předávání a přebírání Předmětu nájmu pevnou vázanou knihu s číslovanými listy, do které bude osoba pověřená Pronajímatelem zapisovat předání pronajatých prostor Nájemci a zpět jejich převzetí po skončení koncertu nebo jiné obdobné akce pořádané Nájemcem. Nájemce i Pronajímatel jsou povinni bezprostředně při přebírání Předmětu nájmu v knize zcela jasně a přesně popsat závady, které při přebírání zjistí. Jakékoliv pozdější námitky kterékoliv ze Smluvních stran jsou vyloučeny a nebude na ně brán zřetel. </w:t>
      </w:r>
    </w:p>
    <w:p w14:paraId="76FEB014" w14:textId="77777777" w:rsidR="00CF23A0" w:rsidRPr="00CF23A0" w:rsidRDefault="00CF23A0" w:rsidP="00CF23A0">
      <w:pPr>
        <w:widowControl w:val="0"/>
        <w:spacing w:line="276" w:lineRule="auto"/>
        <w:jc w:val="both"/>
        <w:rPr>
          <w:rFonts w:asciiTheme="minorHAnsi" w:hAnsiTheme="minorHAnsi" w:cs="Arial"/>
          <w:sz w:val="22"/>
          <w:szCs w:val="22"/>
        </w:rPr>
      </w:pPr>
    </w:p>
    <w:p w14:paraId="23B5F0AB" w14:textId="77777777" w:rsidR="00CF23A0" w:rsidRPr="00CF23A0" w:rsidRDefault="00CF23A0" w:rsidP="00CF23A0">
      <w:pPr>
        <w:widowControl w:val="0"/>
        <w:spacing w:line="276" w:lineRule="auto"/>
        <w:jc w:val="center"/>
        <w:rPr>
          <w:rFonts w:asciiTheme="minorHAnsi" w:hAnsiTheme="minorHAnsi" w:cs="Arial"/>
          <w:sz w:val="22"/>
          <w:szCs w:val="22"/>
        </w:rPr>
      </w:pPr>
      <w:r w:rsidRPr="00CF23A0">
        <w:rPr>
          <w:rFonts w:asciiTheme="minorHAnsi" w:hAnsiTheme="minorHAnsi" w:cs="Arial"/>
          <w:b/>
          <w:bCs/>
          <w:sz w:val="22"/>
          <w:szCs w:val="22"/>
        </w:rPr>
        <w:t>VI. Výjimky v užívání Předmětu nájmu</w:t>
      </w:r>
    </w:p>
    <w:p w14:paraId="15DE9E46" w14:textId="77777777" w:rsidR="00CF23A0" w:rsidRPr="00CF23A0" w:rsidRDefault="00CF23A0" w:rsidP="00CF23A0">
      <w:pPr>
        <w:widowControl w:val="0"/>
        <w:spacing w:line="276" w:lineRule="auto"/>
        <w:jc w:val="both"/>
        <w:rPr>
          <w:rFonts w:asciiTheme="minorHAnsi" w:hAnsiTheme="minorHAnsi" w:cs="Arial"/>
          <w:sz w:val="22"/>
          <w:szCs w:val="22"/>
        </w:rPr>
      </w:pPr>
    </w:p>
    <w:p w14:paraId="186AA837" w14:textId="77777777" w:rsidR="00CF23A0" w:rsidRPr="00CF23A0" w:rsidRDefault="00CF23A0" w:rsidP="00F9587B">
      <w:pPr>
        <w:pStyle w:val="Odstavecseseznamem"/>
        <w:widowControl w:val="0"/>
        <w:numPr>
          <w:ilvl w:val="0"/>
          <w:numId w:val="16"/>
        </w:numPr>
        <w:spacing w:line="276" w:lineRule="auto"/>
        <w:jc w:val="both"/>
        <w:rPr>
          <w:rFonts w:asciiTheme="minorHAnsi" w:hAnsiTheme="minorHAnsi" w:cs="Arial"/>
          <w:sz w:val="22"/>
          <w:szCs w:val="22"/>
          <w:u w:val="single"/>
        </w:rPr>
      </w:pPr>
      <w:bookmarkStart w:id="1" w:name="_Ref405968893"/>
      <w:r w:rsidRPr="00CF23A0">
        <w:rPr>
          <w:rFonts w:asciiTheme="minorHAnsi" w:hAnsiTheme="minorHAnsi" w:cs="Arial"/>
          <w:sz w:val="22"/>
          <w:szCs w:val="22"/>
          <w:u w:val="single"/>
        </w:rPr>
        <w:t>Nájemce není oprávněn užívat Předmět nájmu v těchto dnech:</w:t>
      </w:r>
      <w:bookmarkEnd w:id="1"/>
    </w:p>
    <w:p w14:paraId="4EC41614" w14:textId="77777777" w:rsidR="00CF23A0" w:rsidRPr="00CF23A0" w:rsidRDefault="00CF23A0" w:rsidP="00F9587B">
      <w:pPr>
        <w:pStyle w:val="Odstavecseseznamem"/>
        <w:widowControl w:val="0"/>
        <w:numPr>
          <w:ilvl w:val="0"/>
          <w:numId w:val="13"/>
        </w:numPr>
        <w:spacing w:line="276" w:lineRule="auto"/>
        <w:jc w:val="both"/>
        <w:rPr>
          <w:rFonts w:asciiTheme="minorHAnsi" w:hAnsiTheme="minorHAnsi" w:cs="Arial"/>
          <w:sz w:val="22"/>
          <w:szCs w:val="22"/>
        </w:rPr>
      </w:pPr>
      <w:r w:rsidRPr="00CF23A0">
        <w:rPr>
          <w:rFonts w:asciiTheme="minorHAnsi" w:hAnsiTheme="minorHAnsi" w:cs="Arial"/>
          <w:sz w:val="22"/>
          <w:szCs w:val="22"/>
        </w:rPr>
        <w:t>10.1.2015, 15.1.2015, 30.1.2015, 31.1.2015</w:t>
      </w:r>
    </w:p>
    <w:p w14:paraId="538FDDC6" w14:textId="77777777" w:rsidR="00CF23A0" w:rsidRPr="00CF23A0" w:rsidRDefault="00CF23A0" w:rsidP="00F9587B">
      <w:pPr>
        <w:pStyle w:val="Odstavecseseznamem"/>
        <w:widowControl w:val="0"/>
        <w:numPr>
          <w:ilvl w:val="0"/>
          <w:numId w:val="13"/>
        </w:numPr>
        <w:spacing w:line="276" w:lineRule="auto"/>
        <w:jc w:val="both"/>
        <w:rPr>
          <w:rFonts w:asciiTheme="minorHAnsi" w:hAnsiTheme="minorHAnsi" w:cs="Arial"/>
          <w:sz w:val="22"/>
          <w:szCs w:val="22"/>
        </w:rPr>
      </w:pPr>
      <w:r w:rsidRPr="00CF23A0">
        <w:rPr>
          <w:rFonts w:asciiTheme="minorHAnsi" w:hAnsiTheme="minorHAnsi" w:cs="Arial"/>
          <w:sz w:val="22"/>
          <w:szCs w:val="22"/>
        </w:rPr>
        <w:t>1.2.2015, 10.2.2015, 12.2.2015, 19.2.2015, 27. 2. 2015</w:t>
      </w:r>
    </w:p>
    <w:p w14:paraId="513BCCF8" w14:textId="77777777" w:rsidR="00CF23A0" w:rsidRPr="00CF23A0" w:rsidRDefault="00CF23A0" w:rsidP="00F9587B">
      <w:pPr>
        <w:pStyle w:val="Odstavecseseznamem"/>
        <w:widowControl w:val="0"/>
        <w:numPr>
          <w:ilvl w:val="0"/>
          <w:numId w:val="13"/>
        </w:numPr>
        <w:spacing w:line="276" w:lineRule="auto"/>
        <w:jc w:val="both"/>
        <w:rPr>
          <w:rFonts w:asciiTheme="minorHAnsi" w:hAnsiTheme="minorHAnsi" w:cs="Arial"/>
          <w:sz w:val="22"/>
          <w:szCs w:val="22"/>
        </w:rPr>
      </w:pPr>
      <w:r w:rsidRPr="00CF23A0">
        <w:rPr>
          <w:rFonts w:asciiTheme="minorHAnsi" w:hAnsiTheme="minorHAnsi" w:cs="Arial"/>
          <w:sz w:val="22"/>
          <w:szCs w:val="22"/>
        </w:rPr>
        <w:t>12.3.2015, 17.3.2015, 19.3.2015, 28.3.2015</w:t>
      </w:r>
    </w:p>
    <w:p w14:paraId="7E333057" w14:textId="77777777" w:rsidR="00CF23A0" w:rsidRPr="00CF23A0" w:rsidRDefault="00CF23A0" w:rsidP="00F9587B">
      <w:pPr>
        <w:pStyle w:val="Odstavecseseznamem"/>
        <w:widowControl w:val="0"/>
        <w:numPr>
          <w:ilvl w:val="0"/>
          <w:numId w:val="13"/>
        </w:numPr>
        <w:spacing w:line="276" w:lineRule="auto"/>
        <w:jc w:val="both"/>
        <w:rPr>
          <w:rFonts w:asciiTheme="minorHAnsi" w:hAnsiTheme="minorHAnsi" w:cs="Arial"/>
          <w:sz w:val="22"/>
          <w:szCs w:val="22"/>
        </w:rPr>
      </w:pPr>
      <w:r w:rsidRPr="00CF23A0">
        <w:rPr>
          <w:rFonts w:asciiTheme="minorHAnsi" w:hAnsiTheme="minorHAnsi" w:cs="Arial"/>
          <w:sz w:val="22"/>
          <w:szCs w:val="22"/>
        </w:rPr>
        <w:t>9.4.2015, 11.4.2015, 14.4.2015, 16.4.2015, 25.4.2015, 30.4.2015</w:t>
      </w:r>
    </w:p>
    <w:p w14:paraId="0CD2692D" w14:textId="77777777" w:rsidR="00CF23A0" w:rsidRPr="00CF23A0" w:rsidRDefault="00CF23A0" w:rsidP="00F9587B">
      <w:pPr>
        <w:pStyle w:val="Odstavecseseznamem"/>
        <w:widowControl w:val="0"/>
        <w:numPr>
          <w:ilvl w:val="0"/>
          <w:numId w:val="13"/>
        </w:numPr>
        <w:spacing w:line="276" w:lineRule="auto"/>
        <w:jc w:val="both"/>
        <w:rPr>
          <w:rFonts w:asciiTheme="minorHAnsi" w:hAnsiTheme="minorHAnsi" w:cs="Arial"/>
          <w:sz w:val="22"/>
          <w:szCs w:val="22"/>
        </w:rPr>
      </w:pPr>
      <w:r w:rsidRPr="00CF23A0">
        <w:rPr>
          <w:rFonts w:asciiTheme="minorHAnsi" w:hAnsiTheme="minorHAnsi" w:cs="Arial"/>
          <w:sz w:val="22"/>
          <w:szCs w:val="22"/>
        </w:rPr>
        <w:t>1.2.2015, 2.5.2015, 11.5.2015, 12.5.2015, 14.5.2015, 21.5.2015, 26.5.2015</w:t>
      </w:r>
    </w:p>
    <w:p w14:paraId="7F19A8A7" w14:textId="77777777" w:rsidR="00CF23A0" w:rsidRPr="00CF23A0" w:rsidRDefault="00CF23A0" w:rsidP="00F9587B">
      <w:pPr>
        <w:pStyle w:val="Odstavecseseznamem"/>
        <w:widowControl w:val="0"/>
        <w:numPr>
          <w:ilvl w:val="0"/>
          <w:numId w:val="13"/>
        </w:numPr>
        <w:spacing w:line="276" w:lineRule="auto"/>
        <w:jc w:val="both"/>
        <w:rPr>
          <w:rFonts w:asciiTheme="minorHAnsi" w:hAnsiTheme="minorHAnsi" w:cs="Arial"/>
          <w:sz w:val="22"/>
          <w:szCs w:val="22"/>
        </w:rPr>
      </w:pPr>
      <w:r w:rsidRPr="00CF23A0">
        <w:rPr>
          <w:rFonts w:asciiTheme="minorHAnsi" w:hAnsiTheme="minorHAnsi" w:cs="Arial"/>
          <w:sz w:val="22"/>
          <w:szCs w:val="22"/>
        </w:rPr>
        <w:t>11.6.2015, 17.6.2015, 18.6.2015, 22.6.2015, 28.6.2015</w:t>
      </w:r>
    </w:p>
    <w:p w14:paraId="16680F8C" w14:textId="77777777" w:rsidR="00CF23A0" w:rsidRPr="00CF23A0" w:rsidRDefault="00CF23A0" w:rsidP="00F9587B">
      <w:pPr>
        <w:pStyle w:val="Odstavecseseznamem"/>
        <w:widowControl w:val="0"/>
        <w:numPr>
          <w:ilvl w:val="0"/>
          <w:numId w:val="13"/>
        </w:numPr>
        <w:spacing w:line="276" w:lineRule="auto"/>
        <w:jc w:val="both"/>
        <w:rPr>
          <w:rFonts w:asciiTheme="minorHAnsi" w:hAnsiTheme="minorHAnsi" w:cs="Arial"/>
          <w:sz w:val="22"/>
          <w:szCs w:val="22"/>
        </w:rPr>
      </w:pPr>
      <w:r w:rsidRPr="00CF23A0">
        <w:rPr>
          <w:rFonts w:asciiTheme="minorHAnsi" w:hAnsiTheme="minorHAnsi" w:cs="Arial"/>
          <w:sz w:val="22"/>
          <w:szCs w:val="22"/>
        </w:rPr>
        <w:t>7.7.2015, 23.7.2015</w:t>
      </w:r>
    </w:p>
    <w:p w14:paraId="31293185" w14:textId="77777777" w:rsidR="00CF23A0" w:rsidRPr="00CF23A0" w:rsidRDefault="00CF23A0" w:rsidP="00F9587B">
      <w:pPr>
        <w:pStyle w:val="Odstavecseseznamem"/>
        <w:widowControl w:val="0"/>
        <w:numPr>
          <w:ilvl w:val="0"/>
          <w:numId w:val="13"/>
        </w:numPr>
        <w:spacing w:line="276" w:lineRule="auto"/>
        <w:jc w:val="both"/>
        <w:rPr>
          <w:rFonts w:asciiTheme="minorHAnsi" w:hAnsiTheme="minorHAnsi" w:cs="Arial"/>
          <w:sz w:val="22"/>
          <w:szCs w:val="22"/>
        </w:rPr>
      </w:pPr>
      <w:r w:rsidRPr="00CF23A0">
        <w:rPr>
          <w:rFonts w:asciiTheme="minorHAnsi" w:hAnsiTheme="minorHAnsi" w:cs="Arial"/>
          <w:sz w:val="22"/>
          <w:szCs w:val="22"/>
        </w:rPr>
        <w:lastRenderedPageBreak/>
        <w:t>6.8.2015, 24.8.2015</w:t>
      </w:r>
    </w:p>
    <w:p w14:paraId="145D95FC" w14:textId="77777777" w:rsidR="00CF23A0" w:rsidRPr="00CF23A0" w:rsidRDefault="00CF23A0" w:rsidP="00F9587B">
      <w:pPr>
        <w:pStyle w:val="Odstavecseseznamem"/>
        <w:widowControl w:val="0"/>
        <w:numPr>
          <w:ilvl w:val="0"/>
          <w:numId w:val="13"/>
        </w:numPr>
        <w:spacing w:line="276" w:lineRule="auto"/>
        <w:jc w:val="both"/>
        <w:rPr>
          <w:rFonts w:asciiTheme="minorHAnsi" w:hAnsiTheme="minorHAnsi" w:cs="Arial"/>
          <w:sz w:val="22"/>
          <w:szCs w:val="22"/>
        </w:rPr>
      </w:pPr>
      <w:r w:rsidRPr="00CF23A0">
        <w:rPr>
          <w:rFonts w:asciiTheme="minorHAnsi" w:hAnsiTheme="minorHAnsi" w:cs="Arial"/>
          <w:sz w:val="22"/>
          <w:szCs w:val="22"/>
        </w:rPr>
        <w:t>17.9.2015</w:t>
      </w:r>
    </w:p>
    <w:p w14:paraId="654F8FC7" w14:textId="77777777" w:rsidR="00CF23A0" w:rsidRPr="00CF23A0" w:rsidRDefault="00CF23A0" w:rsidP="00F9587B">
      <w:pPr>
        <w:pStyle w:val="Odstavecseseznamem"/>
        <w:widowControl w:val="0"/>
        <w:numPr>
          <w:ilvl w:val="0"/>
          <w:numId w:val="13"/>
        </w:numPr>
        <w:spacing w:line="276" w:lineRule="auto"/>
        <w:jc w:val="both"/>
        <w:rPr>
          <w:rFonts w:asciiTheme="minorHAnsi" w:hAnsiTheme="minorHAnsi" w:cs="Arial"/>
          <w:sz w:val="22"/>
          <w:szCs w:val="22"/>
        </w:rPr>
      </w:pPr>
      <w:r w:rsidRPr="00CF23A0">
        <w:rPr>
          <w:rFonts w:asciiTheme="minorHAnsi" w:hAnsiTheme="minorHAnsi" w:cs="Arial"/>
          <w:sz w:val="22"/>
          <w:szCs w:val="22"/>
        </w:rPr>
        <w:t>15.10.2015, 22.10.2015</w:t>
      </w:r>
    </w:p>
    <w:p w14:paraId="384BBE14" w14:textId="77777777" w:rsidR="00CF23A0" w:rsidRPr="00CF23A0" w:rsidRDefault="00CF23A0" w:rsidP="00F9587B">
      <w:pPr>
        <w:pStyle w:val="Odstavecseseznamem"/>
        <w:widowControl w:val="0"/>
        <w:numPr>
          <w:ilvl w:val="0"/>
          <w:numId w:val="13"/>
        </w:numPr>
        <w:spacing w:line="276" w:lineRule="auto"/>
        <w:jc w:val="both"/>
        <w:rPr>
          <w:rFonts w:asciiTheme="minorHAnsi" w:hAnsiTheme="minorHAnsi" w:cs="Arial"/>
          <w:sz w:val="22"/>
          <w:szCs w:val="22"/>
        </w:rPr>
      </w:pPr>
      <w:r w:rsidRPr="00CF23A0">
        <w:rPr>
          <w:rFonts w:asciiTheme="minorHAnsi" w:hAnsiTheme="minorHAnsi" w:cs="Arial"/>
          <w:sz w:val="22"/>
          <w:szCs w:val="22"/>
        </w:rPr>
        <w:t>6.11.2015, 19.11.2015, 27.11.2015, 29.11.2015</w:t>
      </w:r>
    </w:p>
    <w:p w14:paraId="4CC7D79D" w14:textId="77777777" w:rsidR="00CF23A0" w:rsidRPr="00CF23A0" w:rsidRDefault="00CF23A0" w:rsidP="00F9587B">
      <w:pPr>
        <w:pStyle w:val="Odstavecseseznamem"/>
        <w:widowControl w:val="0"/>
        <w:numPr>
          <w:ilvl w:val="0"/>
          <w:numId w:val="13"/>
        </w:numPr>
        <w:spacing w:line="276" w:lineRule="auto"/>
        <w:jc w:val="both"/>
        <w:rPr>
          <w:rFonts w:asciiTheme="minorHAnsi" w:hAnsiTheme="minorHAnsi" w:cs="Arial"/>
          <w:sz w:val="22"/>
          <w:szCs w:val="22"/>
        </w:rPr>
      </w:pPr>
      <w:r w:rsidRPr="00CF23A0">
        <w:rPr>
          <w:rFonts w:asciiTheme="minorHAnsi" w:hAnsiTheme="minorHAnsi" w:cs="Arial"/>
          <w:sz w:val="22"/>
          <w:szCs w:val="22"/>
        </w:rPr>
        <w:t>6.12.2015, 12.12.2015, 13.12.2015, 19,12.2015, 20.12.2015, 25.12.2015, 26.12.2015</w:t>
      </w:r>
    </w:p>
    <w:p w14:paraId="29A76D6A" w14:textId="77777777" w:rsidR="00CF23A0" w:rsidRPr="00CF23A0" w:rsidRDefault="00CF23A0" w:rsidP="00F9587B">
      <w:pPr>
        <w:pStyle w:val="Odstavecseseznamem"/>
        <w:widowControl w:val="0"/>
        <w:numPr>
          <w:ilvl w:val="0"/>
          <w:numId w:val="16"/>
        </w:numPr>
        <w:spacing w:line="276" w:lineRule="auto"/>
        <w:jc w:val="both"/>
        <w:rPr>
          <w:rFonts w:asciiTheme="minorHAnsi" w:hAnsiTheme="minorHAnsi" w:cs="Arial"/>
          <w:sz w:val="22"/>
          <w:szCs w:val="22"/>
        </w:rPr>
      </w:pPr>
      <w:r w:rsidRPr="00CF23A0">
        <w:rPr>
          <w:rFonts w:asciiTheme="minorHAnsi" w:hAnsiTheme="minorHAnsi" w:cs="Arial"/>
          <w:sz w:val="22"/>
          <w:szCs w:val="22"/>
        </w:rPr>
        <w:t xml:space="preserve">Výjimkou z takto dohodnutého užívání je případ, kdy Pronajímatel potřebuje Předmět nájmu pro své potřeby. Smluvní strany ujednávají, že v případě, že taková mimořádná potřeba nastane, bude Pronajímatelem Nájemci nahlášena nejpozději 15 dní předem a Nájemce se zavazuje Předmět nájmu v tento termín nevyužít ke svým potřebám a přenechat ho Pronajímateli. Nájemci bude za tyto dny odečtená částka dle sazeb v Článku VIII. Pronajímatel se zavazuje nevyužít tohoto práva více než 5x (slovy pět krát) za každý jeden kalendářní měsíc. V případě, že Nájemce sdělí potřebu využití Předmětu nájmu později než 15 dní předem, zaplatí Nájemci smluvní pokutu, jako paušální náhradu ušlého zisku za každou jednotlivou zmařenou akci Nájemce ve výši 10 000,- Kč. Smluvní sankce je splatná nejpozději do 10 dnů ode dne, kdy se měla zmařená akce konat.  Pronajímatel je oprávněn takto zrušit akci Nájemce maximálně 3x v měsíci. </w:t>
      </w:r>
    </w:p>
    <w:p w14:paraId="171D4B02" w14:textId="77777777" w:rsidR="00CF23A0" w:rsidRPr="00CF23A0" w:rsidRDefault="00CF23A0" w:rsidP="00F9587B">
      <w:pPr>
        <w:pStyle w:val="Odstavecseseznamem"/>
        <w:widowControl w:val="0"/>
        <w:numPr>
          <w:ilvl w:val="0"/>
          <w:numId w:val="16"/>
        </w:numPr>
        <w:spacing w:after="195" w:line="276" w:lineRule="auto"/>
        <w:jc w:val="both"/>
        <w:rPr>
          <w:rFonts w:asciiTheme="minorHAnsi" w:hAnsiTheme="minorHAnsi" w:cs="Arial"/>
          <w:sz w:val="22"/>
          <w:szCs w:val="22"/>
        </w:rPr>
      </w:pPr>
      <w:r w:rsidRPr="00CF23A0">
        <w:rPr>
          <w:rFonts w:asciiTheme="minorHAnsi" w:hAnsiTheme="minorHAnsi" w:cs="Arial"/>
          <w:bCs/>
          <w:sz w:val="22"/>
          <w:szCs w:val="22"/>
        </w:rPr>
        <w:t xml:space="preserve">V případě uvedeném v odstavci 2 tohoto Článku bude alikvótní část nájemného částka odečtena z pravidelné fakturace nájmu. </w:t>
      </w:r>
    </w:p>
    <w:p w14:paraId="59D35AD9" w14:textId="77777777" w:rsidR="00CF23A0" w:rsidRPr="00CF23A0" w:rsidRDefault="00CF23A0" w:rsidP="00CF23A0">
      <w:pPr>
        <w:widowControl w:val="0"/>
        <w:spacing w:after="195" w:line="276" w:lineRule="auto"/>
        <w:ind w:left="420" w:hanging="420"/>
        <w:jc w:val="center"/>
        <w:rPr>
          <w:rFonts w:asciiTheme="minorHAnsi" w:hAnsiTheme="minorHAnsi" w:cs="Arial"/>
          <w:b/>
          <w:bCs/>
          <w:sz w:val="22"/>
          <w:szCs w:val="22"/>
        </w:rPr>
      </w:pPr>
      <w:r w:rsidRPr="00CF23A0">
        <w:rPr>
          <w:rFonts w:asciiTheme="minorHAnsi" w:hAnsiTheme="minorHAnsi" w:cs="Arial"/>
          <w:b/>
          <w:bCs/>
          <w:sz w:val="22"/>
          <w:szCs w:val="22"/>
        </w:rPr>
        <w:t>VII. Doba nájmu</w:t>
      </w:r>
    </w:p>
    <w:p w14:paraId="1C512FD8" w14:textId="77777777" w:rsidR="00CF23A0" w:rsidRPr="00CF23A0" w:rsidRDefault="00CF23A0" w:rsidP="00F9587B">
      <w:pPr>
        <w:pStyle w:val="Odstavecseseznamem"/>
        <w:widowControl w:val="0"/>
        <w:numPr>
          <w:ilvl w:val="0"/>
          <w:numId w:val="4"/>
        </w:numPr>
        <w:spacing w:after="195" w:line="276" w:lineRule="auto"/>
        <w:ind w:right="-6"/>
        <w:jc w:val="both"/>
        <w:rPr>
          <w:rFonts w:asciiTheme="minorHAnsi" w:hAnsiTheme="minorHAnsi" w:cs="Arial"/>
          <w:sz w:val="22"/>
          <w:szCs w:val="22"/>
        </w:rPr>
      </w:pPr>
      <w:r w:rsidRPr="00CF23A0">
        <w:rPr>
          <w:rFonts w:asciiTheme="minorHAnsi" w:hAnsiTheme="minorHAnsi" w:cs="Arial"/>
          <w:sz w:val="22"/>
          <w:szCs w:val="22"/>
        </w:rPr>
        <w:t xml:space="preserve">Tato smlouva se uzavírá na dobu určitou, a to od 2. 1. 2015 do 31. 12. 2015 s tím, že je možné ji prodloužit o další rok v případě, že o takové prodloužení projeví Nájemce nejpozději do konce měsíce října 2015 písemně zájem a současně nebude proti jeho dosavadnímu užívání ze strany Pronajímatele výhrad. Pronajímatel však není povinen takovému požadavku vyhovět, a to bez udání důvodu. </w:t>
      </w:r>
    </w:p>
    <w:p w14:paraId="71A5325B" w14:textId="77777777" w:rsidR="00CF23A0" w:rsidRPr="00CF23A0" w:rsidRDefault="00CF23A0" w:rsidP="00F9587B">
      <w:pPr>
        <w:pStyle w:val="Odstavecseseznamem"/>
        <w:widowControl w:val="0"/>
        <w:numPr>
          <w:ilvl w:val="0"/>
          <w:numId w:val="4"/>
        </w:numPr>
        <w:spacing w:after="195" w:line="276" w:lineRule="auto"/>
        <w:jc w:val="both"/>
        <w:rPr>
          <w:rFonts w:asciiTheme="minorHAnsi" w:hAnsiTheme="minorHAnsi" w:cs="Arial"/>
          <w:sz w:val="22"/>
          <w:szCs w:val="22"/>
          <w:u w:val="single"/>
        </w:rPr>
      </w:pPr>
      <w:r w:rsidRPr="00CF23A0">
        <w:rPr>
          <w:rFonts w:asciiTheme="minorHAnsi" w:hAnsiTheme="minorHAnsi" w:cs="Arial"/>
          <w:sz w:val="22"/>
          <w:szCs w:val="22"/>
          <w:u w:val="single"/>
        </w:rPr>
        <w:t>Specifikace dnů kdy je Nájemce povinen Předmět nájmu užívat a platit Nájemné:</w:t>
      </w:r>
    </w:p>
    <w:p w14:paraId="6989B26F" w14:textId="77777777" w:rsidR="00CF23A0" w:rsidRPr="00CF23A0" w:rsidRDefault="00CF23A0" w:rsidP="00F9587B">
      <w:pPr>
        <w:widowControl w:val="0"/>
        <w:numPr>
          <w:ilvl w:val="0"/>
          <w:numId w:val="12"/>
        </w:numPr>
        <w:spacing w:line="276" w:lineRule="auto"/>
        <w:ind w:left="1068"/>
        <w:jc w:val="both"/>
        <w:rPr>
          <w:rFonts w:asciiTheme="minorHAnsi" w:hAnsiTheme="minorHAnsi" w:cs="Arial"/>
          <w:sz w:val="22"/>
          <w:szCs w:val="22"/>
        </w:rPr>
      </w:pPr>
      <w:r w:rsidRPr="00CF23A0">
        <w:rPr>
          <w:rFonts w:asciiTheme="minorHAnsi" w:hAnsiTheme="minorHAnsi" w:cs="Arial"/>
          <w:sz w:val="22"/>
          <w:szCs w:val="22"/>
        </w:rPr>
        <w:t xml:space="preserve">Za měsíc </w:t>
      </w:r>
      <w:r w:rsidRPr="00CF23A0">
        <w:rPr>
          <w:rFonts w:asciiTheme="minorHAnsi" w:hAnsiTheme="minorHAnsi" w:cs="Arial"/>
          <w:b/>
          <w:sz w:val="22"/>
          <w:szCs w:val="22"/>
        </w:rPr>
        <w:t>leden</w:t>
      </w:r>
      <w:r w:rsidRPr="00CF23A0">
        <w:rPr>
          <w:rFonts w:asciiTheme="minorHAnsi" w:hAnsiTheme="minorHAnsi" w:cs="Arial"/>
          <w:sz w:val="22"/>
          <w:szCs w:val="22"/>
        </w:rPr>
        <w:t xml:space="preserve"> 2015 – (mimo dny 10.1.2015, 15.1.2015, 30.1.2015, 31.1.2015) celkem tedy za </w:t>
      </w:r>
      <w:r w:rsidRPr="00CF23A0">
        <w:rPr>
          <w:rFonts w:asciiTheme="minorHAnsi" w:hAnsiTheme="minorHAnsi" w:cs="Arial"/>
          <w:b/>
          <w:sz w:val="22"/>
          <w:szCs w:val="22"/>
        </w:rPr>
        <w:t>26</w:t>
      </w:r>
      <w:r w:rsidRPr="00CF23A0">
        <w:rPr>
          <w:rFonts w:asciiTheme="minorHAnsi" w:hAnsiTheme="minorHAnsi" w:cs="Arial"/>
          <w:sz w:val="22"/>
          <w:szCs w:val="22"/>
        </w:rPr>
        <w:t xml:space="preserve"> dní ve výši………., bude uhrazeno do 5 dnů od podpisu této smlouvy</w:t>
      </w:r>
    </w:p>
    <w:p w14:paraId="628F4362" w14:textId="77777777" w:rsidR="00CF23A0" w:rsidRPr="00CF23A0" w:rsidRDefault="00CF23A0" w:rsidP="00CF23A0">
      <w:pPr>
        <w:widowControl w:val="0"/>
        <w:spacing w:line="276" w:lineRule="auto"/>
        <w:ind w:left="1068"/>
        <w:jc w:val="both"/>
        <w:rPr>
          <w:rFonts w:asciiTheme="minorHAnsi" w:hAnsiTheme="minorHAnsi" w:cs="Arial"/>
          <w:sz w:val="22"/>
          <w:szCs w:val="22"/>
        </w:rPr>
      </w:pPr>
    </w:p>
    <w:p w14:paraId="2D18F87E" w14:textId="77777777" w:rsidR="00CF23A0" w:rsidRPr="00CF23A0" w:rsidRDefault="00CF23A0" w:rsidP="00F9587B">
      <w:pPr>
        <w:widowControl w:val="0"/>
        <w:numPr>
          <w:ilvl w:val="0"/>
          <w:numId w:val="12"/>
        </w:numPr>
        <w:spacing w:line="276" w:lineRule="auto"/>
        <w:ind w:left="1068"/>
        <w:jc w:val="both"/>
        <w:rPr>
          <w:rFonts w:asciiTheme="minorHAnsi" w:hAnsiTheme="minorHAnsi" w:cs="Arial"/>
          <w:sz w:val="22"/>
          <w:szCs w:val="22"/>
        </w:rPr>
      </w:pPr>
      <w:r w:rsidRPr="00CF23A0">
        <w:rPr>
          <w:rFonts w:asciiTheme="minorHAnsi" w:hAnsiTheme="minorHAnsi" w:cs="Arial"/>
          <w:sz w:val="22"/>
          <w:szCs w:val="22"/>
        </w:rPr>
        <w:t xml:space="preserve">Za měsíc </w:t>
      </w:r>
      <w:r w:rsidRPr="00CF23A0">
        <w:rPr>
          <w:rFonts w:asciiTheme="minorHAnsi" w:hAnsiTheme="minorHAnsi" w:cs="Arial"/>
          <w:b/>
          <w:sz w:val="22"/>
          <w:szCs w:val="22"/>
        </w:rPr>
        <w:t>únor</w:t>
      </w:r>
      <w:r w:rsidRPr="00CF23A0">
        <w:rPr>
          <w:rFonts w:asciiTheme="minorHAnsi" w:hAnsiTheme="minorHAnsi" w:cs="Arial"/>
          <w:sz w:val="22"/>
          <w:szCs w:val="22"/>
        </w:rPr>
        <w:t xml:space="preserve"> 2015 –( mimo dny 1.2.2015, 10.2.2015, 12.2.2015, 19.2.2015, 27. 2. 2015) celkem tedy za </w:t>
      </w:r>
      <w:r w:rsidRPr="00CF23A0">
        <w:rPr>
          <w:rFonts w:asciiTheme="minorHAnsi" w:hAnsiTheme="minorHAnsi" w:cs="Arial"/>
          <w:b/>
          <w:sz w:val="22"/>
          <w:szCs w:val="22"/>
        </w:rPr>
        <w:t>23</w:t>
      </w:r>
      <w:r w:rsidRPr="00CF23A0">
        <w:rPr>
          <w:rFonts w:asciiTheme="minorHAnsi" w:hAnsiTheme="minorHAnsi" w:cs="Arial"/>
          <w:sz w:val="22"/>
          <w:szCs w:val="22"/>
        </w:rPr>
        <w:t xml:space="preserve"> dní ve výši………., bude uhrazeno do 5.1. 2015</w:t>
      </w:r>
    </w:p>
    <w:p w14:paraId="3201D736" w14:textId="77777777" w:rsidR="00CF23A0" w:rsidRPr="00CF23A0" w:rsidRDefault="00CF23A0" w:rsidP="00CF23A0">
      <w:pPr>
        <w:widowControl w:val="0"/>
        <w:spacing w:line="276" w:lineRule="auto"/>
        <w:jc w:val="both"/>
        <w:rPr>
          <w:rFonts w:asciiTheme="minorHAnsi" w:hAnsiTheme="minorHAnsi" w:cs="Arial"/>
          <w:sz w:val="22"/>
          <w:szCs w:val="22"/>
        </w:rPr>
      </w:pPr>
    </w:p>
    <w:p w14:paraId="0BA9F981" w14:textId="77777777" w:rsidR="00CF23A0" w:rsidRPr="00CF23A0" w:rsidRDefault="00CF23A0" w:rsidP="00F9587B">
      <w:pPr>
        <w:widowControl w:val="0"/>
        <w:numPr>
          <w:ilvl w:val="0"/>
          <w:numId w:val="12"/>
        </w:numPr>
        <w:spacing w:line="276" w:lineRule="auto"/>
        <w:ind w:left="1068"/>
        <w:jc w:val="both"/>
        <w:rPr>
          <w:rFonts w:asciiTheme="minorHAnsi" w:hAnsiTheme="minorHAnsi" w:cs="Arial"/>
          <w:sz w:val="22"/>
          <w:szCs w:val="22"/>
        </w:rPr>
      </w:pPr>
      <w:r w:rsidRPr="00CF23A0">
        <w:rPr>
          <w:rFonts w:asciiTheme="minorHAnsi" w:hAnsiTheme="minorHAnsi" w:cs="Arial"/>
          <w:sz w:val="22"/>
          <w:szCs w:val="22"/>
        </w:rPr>
        <w:t xml:space="preserve">Za měsíc </w:t>
      </w:r>
      <w:r w:rsidRPr="00CF23A0">
        <w:rPr>
          <w:rFonts w:asciiTheme="minorHAnsi" w:hAnsiTheme="minorHAnsi" w:cs="Arial"/>
          <w:b/>
          <w:sz w:val="22"/>
          <w:szCs w:val="22"/>
        </w:rPr>
        <w:t>březen</w:t>
      </w:r>
      <w:r w:rsidRPr="00CF23A0">
        <w:rPr>
          <w:rFonts w:asciiTheme="minorHAnsi" w:hAnsiTheme="minorHAnsi" w:cs="Arial"/>
          <w:sz w:val="22"/>
          <w:szCs w:val="22"/>
        </w:rPr>
        <w:t xml:space="preserve"> 2015 – (mimo dny 12.3.2015, 17.3.2015, 19.3.2015, 28.3.2015) celkem tedy za </w:t>
      </w:r>
      <w:r w:rsidRPr="00CF23A0">
        <w:rPr>
          <w:rFonts w:asciiTheme="minorHAnsi" w:hAnsiTheme="minorHAnsi" w:cs="Arial"/>
          <w:b/>
          <w:sz w:val="22"/>
          <w:szCs w:val="22"/>
        </w:rPr>
        <w:t>27</w:t>
      </w:r>
      <w:r w:rsidRPr="00CF23A0">
        <w:rPr>
          <w:rFonts w:asciiTheme="minorHAnsi" w:hAnsiTheme="minorHAnsi" w:cs="Arial"/>
          <w:sz w:val="22"/>
          <w:szCs w:val="22"/>
        </w:rPr>
        <w:t xml:space="preserve"> dní ve výši………., bude uhrazeno do 5.2.2015</w:t>
      </w:r>
    </w:p>
    <w:p w14:paraId="12D576E6" w14:textId="77777777" w:rsidR="00CF23A0" w:rsidRPr="00CF23A0" w:rsidRDefault="00CF23A0" w:rsidP="00CF23A0">
      <w:pPr>
        <w:pStyle w:val="Odstavecseseznamem"/>
        <w:ind w:left="1068"/>
        <w:rPr>
          <w:rFonts w:asciiTheme="minorHAnsi" w:hAnsiTheme="minorHAnsi" w:cs="Arial"/>
          <w:sz w:val="22"/>
          <w:szCs w:val="22"/>
        </w:rPr>
      </w:pPr>
    </w:p>
    <w:p w14:paraId="223F0F67" w14:textId="77777777" w:rsidR="00CF23A0" w:rsidRPr="00CF23A0" w:rsidRDefault="00CF23A0" w:rsidP="00F9587B">
      <w:pPr>
        <w:widowControl w:val="0"/>
        <w:numPr>
          <w:ilvl w:val="0"/>
          <w:numId w:val="12"/>
        </w:numPr>
        <w:spacing w:line="276" w:lineRule="auto"/>
        <w:ind w:left="1068"/>
        <w:jc w:val="both"/>
        <w:rPr>
          <w:rFonts w:asciiTheme="minorHAnsi" w:hAnsiTheme="minorHAnsi" w:cs="Arial"/>
          <w:sz w:val="22"/>
          <w:szCs w:val="22"/>
        </w:rPr>
      </w:pPr>
      <w:r w:rsidRPr="00CF23A0">
        <w:rPr>
          <w:rFonts w:asciiTheme="minorHAnsi" w:hAnsiTheme="minorHAnsi" w:cs="Arial"/>
          <w:sz w:val="22"/>
          <w:szCs w:val="22"/>
        </w:rPr>
        <w:t xml:space="preserve">Za měsíc </w:t>
      </w:r>
      <w:r w:rsidRPr="00CF23A0">
        <w:rPr>
          <w:rFonts w:asciiTheme="minorHAnsi" w:hAnsiTheme="minorHAnsi" w:cs="Arial"/>
          <w:b/>
          <w:sz w:val="22"/>
          <w:szCs w:val="22"/>
        </w:rPr>
        <w:t>duben</w:t>
      </w:r>
      <w:r w:rsidRPr="00CF23A0">
        <w:rPr>
          <w:rFonts w:asciiTheme="minorHAnsi" w:hAnsiTheme="minorHAnsi" w:cs="Arial"/>
          <w:sz w:val="22"/>
          <w:szCs w:val="22"/>
        </w:rPr>
        <w:t xml:space="preserve"> 2015 – (mimo dny 9.4.2015, 11.4.2015, 14.4.2015, 16.4.2015, 25.4.2015, 30.4.2015) celkem tedy za </w:t>
      </w:r>
      <w:r w:rsidRPr="00CF23A0">
        <w:rPr>
          <w:rFonts w:asciiTheme="minorHAnsi" w:hAnsiTheme="minorHAnsi" w:cs="Arial"/>
          <w:b/>
          <w:sz w:val="22"/>
          <w:szCs w:val="22"/>
        </w:rPr>
        <w:t>24</w:t>
      </w:r>
      <w:r w:rsidRPr="00CF23A0">
        <w:rPr>
          <w:rFonts w:asciiTheme="minorHAnsi" w:hAnsiTheme="minorHAnsi" w:cs="Arial"/>
          <w:sz w:val="22"/>
          <w:szCs w:val="22"/>
        </w:rPr>
        <w:t xml:space="preserve"> dní ve výši………., bude uhrazeno do 5.3.2015</w:t>
      </w:r>
    </w:p>
    <w:p w14:paraId="683E9E95" w14:textId="77777777" w:rsidR="00CF23A0" w:rsidRPr="00CF23A0" w:rsidRDefault="00CF23A0" w:rsidP="00CF23A0">
      <w:pPr>
        <w:pStyle w:val="Odstavecseseznamem"/>
        <w:ind w:left="1068"/>
        <w:rPr>
          <w:rFonts w:asciiTheme="minorHAnsi" w:hAnsiTheme="minorHAnsi" w:cs="Arial"/>
          <w:sz w:val="22"/>
          <w:szCs w:val="22"/>
        </w:rPr>
      </w:pPr>
    </w:p>
    <w:p w14:paraId="4556B4DD" w14:textId="77777777" w:rsidR="00CF23A0" w:rsidRPr="00CF23A0" w:rsidRDefault="00CF23A0" w:rsidP="00F9587B">
      <w:pPr>
        <w:widowControl w:val="0"/>
        <w:numPr>
          <w:ilvl w:val="0"/>
          <w:numId w:val="12"/>
        </w:numPr>
        <w:spacing w:line="276" w:lineRule="auto"/>
        <w:ind w:left="1068"/>
        <w:jc w:val="both"/>
        <w:rPr>
          <w:rFonts w:asciiTheme="minorHAnsi" w:hAnsiTheme="minorHAnsi" w:cs="Arial"/>
          <w:sz w:val="22"/>
          <w:szCs w:val="22"/>
        </w:rPr>
      </w:pPr>
      <w:r w:rsidRPr="00CF23A0">
        <w:rPr>
          <w:rFonts w:asciiTheme="minorHAnsi" w:hAnsiTheme="minorHAnsi" w:cs="Arial"/>
          <w:sz w:val="22"/>
          <w:szCs w:val="22"/>
        </w:rPr>
        <w:t xml:space="preserve">Za měsíc </w:t>
      </w:r>
      <w:r w:rsidRPr="00CF23A0">
        <w:rPr>
          <w:rFonts w:asciiTheme="minorHAnsi" w:hAnsiTheme="minorHAnsi" w:cs="Arial"/>
          <w:b/>
          <w:sz w:val="22"/>
          <w:szCs w:val="22"/>
        </w:rPr>
        <w:t>květen</w:t>
      </w:r>
      <w:r w:rsidRPr="00CF23A0">
        <w:rPr>
          <w:rFonts w:asciiTheme="minorHAnsi" w:hAnsiTheme="minorHAnsi" w:cs="Arial"/>
          <w:sz w:val="22"/>
          <w:szCs w:val="22"/>
        </w:rPr>
        <w:t xml:space="preserve"> 2015 – (mimo dny 1.5.2015, 2.5.2015, 11.5.2015, 12.5.2015 14.5.2015, 21.5.2015, 26.5.2015) celkem tedy za </w:t>
      </w:r>
      <w:r w:rsidRPr="00CF23A0">
        <w:rPr>
          <w:rFonts w:asciiTheme="minorHAnsi" w:hAnsiTheme="minorHAnsi" w:cs="Arial"/>
          <w:b/>
          <w:sz w:val="22"/>
          <w:szCs w:val="22"/>
        </w:rPr>
        <w:t>24</w:t>
      </w:r>
      <w:r w:rsidRPr="00CF23A0">
        <w:rPr>
          <w:rFonts w:asciiTheme="minorHAnsi" w:hAnsiTheme="minorHAnsi" w:cs="Arial"/>
          <w:sz w:val="22"/>
          <w:szCs w:val="22"/>
        </w:rPr>
        <w:t xml:space="preserve"> dní ve výši………., bude uhrazeno do 5.4.2015</w:t>
      </w:r>
    </w:p>
    <w:p w14:paraId="2A6549FE" w14:textId="77777777" w:rsidR="00CF23A0" w:rsidRPr="00CF23A0" w:rsidRDefault="00CF23A0" w:rsidP="00CF23A0">
      <w:pPr>
        <w:pStyle w:val="Odstavecseseznamem"/>
        <w:ind w:left="1068"/>
        <w:rPr>
          <w:rFonts w:asciiTheme="minorHAnsi" w:hAnsiTheme="minorHAnsi" w:cs="Arial"/>
          <w:sz w:val="22"/>
          <w:szCs w:val="22"/>
        </w:rPr>
      </w:pPr>
    </w:p>
    <w:p w14:paraId="0AD46899" w14:textId="77777777" w:rsidR="00CF23A0" w:rsidRPr="00CF23A0" w:rsidRDefault="00CF23A0" w:rsidP="00F9587B">
      <w:pPr>
        <w:widowControl w:val="0"/>
        <w:numPr>
          <w:ilvl w:val="0"/>
          <w:numId w:val="12"/>
        </w:numPr>
        <w:spacing w:line="276" w:lineRule="auto"/>
        <w:ind w:left="1068"/>
        <w:jc w:val="both"/>
        <w:rPr>
          <w:rFonts w:asciiTheme="minorHAnsi" w:hAnsiTheme="minorHAnsi" w:cs="Arial"/>
          <w:sz w:val="22"/>
          <w:szCs w:val="22"/>
        </w:rPr>
      </w:pPr>
      <w:r w:rsidRPr="00CF23A0">
        <w:rPr>
          <w:rFonts w:asciiTheme="minorHAnsi" w:hAnsiTheme="minorHAnsi" w:cs="Arial"/>
          <w:sz w:val="22"/>
          <w:szCs w:val="22"/>
        </w:rPr>
        <w:lastRenderedPageBreak/>
        <w:t xml:space="preserve">Za měsíc </w:t>
      </w:r>
      <w:r w:rsidRPr="00CF23A0">
        <w:rPr>
          <w:rFonts w:asciiTheme="minorHAnsi" w:hAnsiTheme="minorHAnsi" w:cs="Arial"/>
          <w:b/>
          <w:sz w:val="22"/>
          <w:szCs w:val="22"/>
        </w:rPr>
        <w:t>červen</w:t>
      </w:r>
      <w:r w:rsidRPr="00CF23A0">
        <w:rPr>
          <w:rFonts w:asciiTheme="minorHAnsi" w:hAnsiTheme="minorHAnsi" w:cs="Arial"/>
          <w:sz w:val="22"/>
          <w:szCs w:val="22"/>
        </w:rPr>
        <w:t xml:space="preserve"> 2015 – (mimo dny 11.6.2015, 17.6.2015, 18.6.2015, 22.6.2015, 28.6.2015) celkem tedy za </w:t>
      </w:r>
      <w:r w:rsidRPr="00CF23A0">
        <w:rPr>
          <w:rFonts w:asciiTheme="minorHAnsi" w:hAnsiTheme="minorHAnsi" w:cs="Arial"/>
          <w:b/>
          <w:sz w:val="22"/>
          <w:szCs w:val="22"/>
        </w:rPr>
        <w:t>25</w:t>
      </w:r>
      <w:r w:rsidRPr="00CF23A0">
        <w:rPr>
          <w:rFonts w:asciiTheme="minorHAnsi" w:hAnsiTheme="minorHAnsi" w:cs="Arial"/>
          <w:sz w:val="22"/>
          <w:szCs w:val="22"/>
        </w:rPr>
        <w:t xml:space="preserve"> dní ve výši………., bude uhrazeno do 5.5.2015</w:t>
      </w:r>
    </w:p>
    <w:p w14:paraId="11BD6876" w14:textId="77777777" w:rsidR="00CF23A0" w:rsidRPr="00CF23A0" w:rsidRDefault="00CF23A0" w:rsidP="00CF23A0">
      <w:pPr>
        <w:pStyle w:val="Odstavecseseznamem"/>
        <w:ind w:left="1068"/>
        <w:rPr>
          <w:rFonts w:asciiTheme="minorHAnsi" w:hAnsiTheme="minorHAnsi" w:cs="Arial"/>
          <w:sz w:val="22"/>
          <w:szCs w:val="22"/>
        </w:rPr>
      </w:pPr>
    </w:p>
    <w:p w14:paraId="2A5D3728" w14:textId="77777777" w:rsidR="00CF23A0" w:rsidRPr="00CF23A0" w:rsidRDefault="00CF23A0" w:rsidP="00F9587B">
      <w:pPr>
        <w:widowControl w:val="0"/>
        <w:numPr>
          <w:ilvl w:val="0"/>
          <w:numId w:val="12"/>
        </w:numPr>
        <w:spacing w:line="276" w:lineRule="auto"/>
        <w:ind w:left="1068"/>
        <w:jc w:val="both"/>
        <w:rPr>
          <w:rFonts w:asciiTheme="minorHAnsi" w:hAnsiTheme="minorHAnsi" w:cs="Arial"/>
          <w:sz w:val="22"/>
          <w:szCs w:val="22"/>
        </w:rPr>
      </w:pPr>
      <w:r w:rsidRPr="00CF23A0">
        <w:rPr>
          <w:rFonts w:asciiTheme="minorHAnsi" w:hAnsiTheme="minorHAnsi" w:cs="Arial"/>
          <w:sz w:val="22"/>
          <w:szCs w:val="22"/>
        </w:rPr>
        <w:t xml:space="preserve">Za měsíc </w:t>
      </w:r>
      <w:r w:rsidRPr="00CF23A0">
        <w:rPr>
          <w:rFonts w:asciiTheme="minorHAnsi" w:hAnsiTheme="minorHAnsi" w:cs="Arial"/>
          <w:b/>
          <w:sz w:val="22"/>
          <w:szCs w:val="22"/>
        </w:rPr>
        <w:t>červenec</w:t>
      </w:r>
      <w:r w:rsidRPr="00CF23A0">
        <w:rPr>
          <w:rFonts w:asciiTheme="minorHAnsi" w:hAnsiTheme="minorHAnsi" w:cs="Arial"/>
          <w:sz w:val="22"/>
          <w:szCs w:val="22"/>
        </w:rPr>
        <w:t xml:space="preserve"> 2015 – (mimo dny7.7.2015, 23.7.2015) celkem tedy za </w:t>
      </w:r>
      <w:r w:rsidRPr="00CF23A0">
        <w:rPr>
          <w:rFonts w:asciiTheme="minorHAnsi" w:hAnsiTheme="minorHAnsi" w:cs="Arial"/>
          <w:b/>
          <w:sz w:val="22"/>
          <w:szCs w:val="22"/>
        </w:rPr>
        <w:t>29</w:t>
      </w:r>
      <w:r w:rsidRPr="00CF23A0">
        <w:rPr>
          <w:rFonts w:asciiTheme="minorHAnsi" w:hAnsiTheme="minorHAnsi" w:cs="Arial"/>
          <w:sz w:val="22"/>
          <w:szCs w:val="22"/>
        </w:rPr>
        <w:t xml:space="preserve"> dní ve výši………., bude uhrazeno do 5.6.2015</w:t>
      </w:r>
    </w:p>
    <w:p w14:paraId="5519CD86" w14:textId="77777777" w:rsidR="00CF23A0" w:rsidRPr="00CF23A0" w:rsidRDefault="00CF23A0" w:rsidP="00CF23A0">
      <w:pPr>
        <w:pStyle w:val="Odstavecseseznamem"/>
        <w:ind w:left="1068"/>
        <w:rPr>
          <w:rFonts w:asciiTheme="minorHAnsi" w:hAnsiTheme="minorHAnsi" w:cs="Arial"/>
          <w:sz w:val="22"/>
          <w:szCs w:val="22"/>
        </w:rPr>
      </w:pPr>
    </w:p>
    <w:p w14:paraId="59EE7F45" w14:textId="77777777" w:rsidR="00CF23A0" w:rsidRPr="00CF23A0" w:rsidRDefault="00CF23A0" w:rsidP="00F9587B">
      <w:pPr>
        <w:widowControl w:val="0"/>
        <w:numPr>
          <w:ilvl w:val="0"/>
          <w:numId w:val="12"/>
        </w:numPr>
        <w:spacing w:line="276" w:lineRule="auto"/>
        <w:ind w:left="1068"/>
        <w:jc w:val="both"/>
        <w:rPr>
          <w:rFonts w:asciiTheme="minorHAnsi" w:hAnsiTheme="minorHAnsi" w:cs="Arial"/>
          <w:sz w:val="22"/>
          <w:szCs w:val="22"/>
        </w:rPr>
      </w:pPr>
      <w:r w:rsidRPr="00CF23A0">
        <w:rPr>
          <w:rFonts w:asciiTheme="minorHAnsi" w:hAnsiTheme="minorHAnsi" w:cs="Arial"/>
          <w:sz w:val="22"/>
          <w:szCs w:val="22"/>
        </w:rPr>
        <w:t xml:space="preserve">Za měsíc </w:t>
      </w:r>
      <w:r w:rsidRPr="00CF23A0">
        <w:rPr>
          <w:rFonts w:asciiTheme="minorHAnsi" w:hAnsiTheme="minorHAnsi" w:cs="Arial"/>
          <w:b/>
          <w:sz w:val="22"/>
          <w:szCs w:val="22"/>
        </w:rPr>
        <w:t>srpen</w:t>
      </w:r>
      <w:r w:rsidRPr="00CF23A0">
        <w:rPr>
          <w:rFonts w:asciiTheme="minorHAnsi" w:hAnsiTheme="minorHAnsi" w:cs="Arial"/>
          <w:sz w:val="22"/>
          <w:szCs w:val="22"/>
        </w:rPr>
        <w:t xml:space="preserve"> 2015 – (mimo dny 6.8.2015, 24.8.2015) celkem tedy za </w:t>
      </w:r>
      <w:r w:rsidRPr="00CF23A0">
        <w:rPr>
          <w:rFonts w:asciiTheme="minorHAnsi" w:hAnsiTheme="minorHAnsi" w:cs="Arial"/>
          <w:b/>
          <w:sz w:val="22"/>
          <w:szCs w:val="22"/>
        </w:rPr>
        <w:t>29</w:t>
      </w:r>
      <w:r w:rsidRPr="00CF23A0">
        <w:rPr>
          <w:rFonts w:asciiTheme="minorHAnsi" w:hAnsiTheme="minorHAnsi" w:cs="Arial"/>
          <w:sz w:val="22"/>
          <w:szCs w:val="22"/>
        </w:rPr>
        <w:t xml:space="preserve"> dní ve výši………., bude uhrazeno do 5.7.2015</w:t>
      </w:r>
    </w:p>
    <w:p w14:paraId="2D9561FE" w14:textId="77777777" w:rsidR="00CF23A0" w:rsidRPr="00CF23A0" w:rsidRDefault="00CF23A0" w:rsidP="00CF23A0">
      <w:pPr>
        <w:pStyle w:val="Odstavecseseznamem"/>
        <w:ind w:left="1068"/>
        <w:rPr>
          <w:rFonts w:asciiTheme="minorHAnsi" w:hAnsiTheme="minorHAnsi" w:cs="Arial"/>
          <w:sz w:val="22"/>
          <w:szCs w:val="22"/>
        </w:rPr>
      </w:pPr>
    </w:p>
    <w:p w14:paraId="56DD24A4" w14:textId="77777777" w:rsidR="00CF23A0" w:rsidRPr="00CF23A0" w:rsidRDefault="00CF23A0" w:rsidP="00F9587B">
      <w:pPr>
        <w:widowControl w:val="0"/>
        <w:numPr>
          <w:ilvl w:val="0"/>
          <w:numId w:val="12"/>
        </w:numPr>
        <w:spacing w:line="276" w:lineRule="auto"/>
        <w:ind w:left="1068"/>
        <w:jc w:val="both"/>
        <w:rPr>
          <w:rFonts w:asciiTheme="minorHAnsi" w:hAnsiTheme="minorHAnsi" w:cs="Arial"/>
          <w:sz w:val="22"/>
          <w:szCs w:val="22"/>
        </w:rPr>
      </w:pPr>
      <w:r w:rsidRPr="00CF23A0">
        <w:rPr>
          <w:rFonts w:asciiTheme="minorHAnsi" w:hAnsiTheme="minorHAnsi" w:cs="Arial"/>
          <w:sz w:val="22"/>
          <w:szCs w:val="22"/>
        </w:rPr>
        <w:t xml:space="preserve">Za měsíc </w:t>
      </w:r>
      <w:r w:rsidRPr="00CF23A0">
        <w:rPr>
          <w:rFonts w:asciiTheme="minorHAnsi" w:hAnsiTheme="minorHAnsi" w:cs="Arial"/>
          <w:b/>
          <w:sz w:val="22"/>
          <w:szCs w:val="22"/>
        </w:rPr>
        <w:t>září</w:t>
      </w:r>
      <w:r w:rsidRPr="00CF23A0">
        <w:rPr>
          <w:rFonts w:asciiTheme="minorHAnsi" w:hAnsiTheme="minorHAnsi" w:cs="Arial"/>
          <w:sz w:val="22"/>
          <w:szCs w:val="22"/>
        </w:rPr>
        <w:t xml:space="preserve"> 2015 – (mimo den 17. 9. 2015) celkem tedy za </w:t>
      </w:r>
      <w:r w:rsidRPr="00CF23A0">
        <w:rPr>
          <w:rFonts w:asciiTheme="minorHAnsi" w:hAnsiTheme="minorHAnsi" w:cs="Arial"/>
          <w:b/>
          <w:sz w:val="22"/>
          <w:szCs w:val="22"/>
        </w:rPr>
        <w:t>29</w:t>
      </w:r>
      <w:r w:rsidRPr="00CF23A0">
        <w:rPr>
          <w:rFonts w:asciiTheme="minorHAnsi" w:hAnsiTheme="minorHAnsi" w:cs="Arial"/>
          <w:sz w:val="22"/>
          <w:szCs w:val="22"/>
        </w:rPr>
        <w:t xml:space="preserve"> dní ve výši………., bude uhrazeno do 5.8.2015</w:t>
      </w:r>
    </w:p>
    <w:p w14:paraId="7CD37979" w14:textId="77777777" w:rsidR="00CF23A0" w:rsidRPr="00CF23A0" w:rsidRDefault="00CF23A0" w:rsidP="00CF23A0">
      <w:pPr>
        <w:pStyle w:val="Odstavecseseznamem"/>
        <w:ind w:left="1068"/>
        <w:rPr>
          <w:rFonts w:asciiTheme="minorHAnsi" w:hAnsiTheme="minorHAnsi" w:cs="Arial"/>
          <w:sz w:val="22"/>
          <w:szCs w:val="22"/>
        </w:rPr>
      </w:pPr>
    </w:p>
    <w:p w14:paraId="57E80540" w14:textId="77777777" w:rsidR="00CF23A0" w:rsidRPr="00CF23A0" w:rsidRDefault="00CF23A0" w:rsidP="00F9587B">
      <w:pPr>
        <w:widowControl w:val="0"/>
        <w:numPr>
          <w:ilvl w:val="0"/>
          <w:numId w:val="12"/>
        </w:numPr>
        <w:spacing w:line="276" w:lineRule="auto"/>
        <w:ind w:left="1068"/>
        <w:jc w:val="both"/>
        <w:rPr>
          <w:rFonts w:asciiTheme="minorHAnsi" w:hAnsiTheme="minorHAnsi" w:cs="Arial"/>
          <w:sz w:val="22"/>
          <w:szCs w:val="22"/>
        </w:rPr>
      </w:pPr>
      <w:r w:rsidRPr="00CF23A0">
        <w:rPr>
          <w:rFonts w:asciiTheme="minorHAnsi" w:hAnsiTheme="minorHAnsi" w:cs="Arial"/>
          <w:sz w:val="22"/>
          <w:szCs w:val="22"/>
        </w:rPr>
        <w:t xml:space="preserve">Za měsíc </w:t>
      </w:r>
      <w:r w:rsidRPr="00CF23A0">
        <w:rPr>
          <w:rFonts w:asciiTheme="minorHAnsi" w:hAnsiTheme="minorHAnsi" w:cs="Arial"/>
          <w:b/>
          <w:sz w:val="22"/>
          <w:szCs w:val="22"/>
        </w:rPr>
        <w:t>říjen</w:t>
      </w:r>
      <w:r w:rsidRPr="00CF23A0">
        <w:rPr>
          <w:rFonts w:asciiTheme="minorHAnsi" w:hAnsiTheme="minorHAnsi" w:cs="Arial"/>
          <w:sz w:val="22"/>
          <w:szCs w:val="22"/>
        </w:rPr>
        <w:t xml:space="preserve"> 2015 – mimo dny 15.10.2015, 22.10.2015, celkem tedy za </w:t>
      </w:r>
      <w:r w:rsidRPr="00CF23A0">
        <w:rPr>
          <w:rFonts w:asciiTheme="minorHAnsi" w:hAnsiTheme="minorHAnsi" w:cs="Arial"/>
          <w:b/>
          <w:sz w:val="22"/>
          <w:szCs w:val="22"/>
        </w:rPr>
        <w:t>29</w:t>
      </w:r>
      <w:r w:rsidRPr="00CF23A0">
        <w:rPr>
          <w:rFonts w:asciiTheme="minorHAnsi" w:hAnsiTheme="minorHAnsi" w:cs="Arial"/>
          <w:sz w:val="22"/>
          <w:szCs w:val="22"/>
        </w:rPr>
        <w:t xml:space="preserve"> dní ve výši………., bude uhrazeno do 5.9.2015</w:t>
      </w:r>
    </w:p>
    <w:p w14:paraId="7B1E5079" w14:textId="77777777" w:rsidR="00CF23A0" w:rsidRPr="00CF23A0" w:rsidRDefault="00CF23A0" w:rsidP="00CF23A0">
      <w:pPr>
        <w:pStyle w:val="Odstavecseseznamem"/>
        <w:ind w:left="1068"/>
        <w:rPr>
          <w:rFonts w:asciiTheme="minorHAnsi" w:hAnsiTheme="minorHAnsi" w:cs="Arial"/>
          <w:sz w:val="22"/>
          <w:szCs w:val="22"/>
        </w:rPr>
      </w:pPr>
    </w:p>
    <w:p w14:paraId="55022532" w14:textId="77777777" w:rsidR="00CF23A0" w:rsidRPr="00CF23A0" w:rsidRDefault="00CF23A0" w:rsidP="00F9587B">
      <w:pPr>
        <w:widowControl w:val="0"/>
        <w:numPr>
          <w:ilvl w:val="0"/>
          <w:numId w:val="12"/>
        </w:numPr>
        <w:spacing w:line="276" w:lineRule="auto"/>
        <w:ind w:left="1068"/>
        <w:jc w:val="both"/>
        <w:rPr>
          <w:rFonts w:asciiTheme="minorHAnsi" w:hAnsiTheme="minorHAnsi" w:cs="Arial"/>
          <w:sz w:val="22"/>
          <w:szCs w:val="22"/>
        </w:rPr>
      </w:pPr>
      <w:r w:rsidRPr="00CF23A0">
        <w:rPr>
          <w:rFonts w:asciiTheme="minorHAnsi" w:hAnsiTheme="minorHAnsi" w:cs="Arial"/>
          <w:sz w:val="22"/>
          <w:szCs w:val="22"/>
        </w:rPr>
        <w:t xml:space="preserve">Za měsíc </w:t>
      </w:r>
      <w:r w:rsidRPr="00CF23A0">
        <w:rPr>
          <w:rFonts w:asciiTheme="minorHAnsi" w:hAnsiTheme="minorHAnsi" w:cs="Arial"/>
          <w:b/>
          <w:sz w:val="22"/>
          <w:szCs w:val="22"/>
        </w:rPr>
        <w:t>listopad</w:t>
      </w:r>
      <w:r w:rsidRPr="00CF23A0">
        <w:rPr>
          <w:rFonts w:asciiTheme="minorHAnsi" w:hAnsiTheme="minorHAnsi" w:cs="Arial"/>
          <w:sz w:val="22"/>
          <w:szCs w:val="22"/>
        </w:rPr>
        <w:t xml:space="preserve"> 2015 – mimo dny 6.11.2015, 19.11.2015, 27.11.2015, 29.11.2015, celkem tedy za </w:t>
      </w:r>
      <w:r w:rsidRPr="00CF23A0">
        <w:rPr>
          <w:rFonts w:asciiTheme="minorHAnsi" w:hAnsiTheme="minorHAnsi" w:cs="Arial"/>
          <w:b/>
          <w:sz w:val="22"/>
          <w:szCs w:val="22"/>
        </w:rPr>
        <w:t>26</w:t>
      </w:r>
      <w:r w:rsidRPr="00CF23A0">
        <w:rPr>
          <w:rFonts w:asciiTheme="minorHAnsi" w:hAnsiTheme="minorHAnsi" w:cs="Arial"/>
          <w:sz w:val="22"/>
          <w:szCs w:val="22"/>
        </w:rPr>
        <w:t xml:space="preserve"> dní ve výši………., bude uhrazeno do 5.10.2015</w:t>
      </w:r>
    </w:p>
    <w:p w14:paraId="4E59D717" w14:textId="77777777" w:rsidR="00CF23A0" w:rsidRPr="00CF23A0" w:rsidRDefault="00CF23A0" w:rsidP="00CF23A0">
      <w:pPr>
        <w:pStyle w:val="Odstavecseseznamem"/>
        <w:ind w:left="1068"/>
        <w:rPr>
          <w:rFonts w:asciiTheme="minorHAnsi" w:hAnsiTheme="minorHAnsi" w:cs="Arial"/>
          <w:sz w:val="22"/>
          <w:szCs w:val="22"/>
        </w:rPr>
      </w:pPr>
    </w:p>
    <w:p w14:paraId="679D64B8" w14:textId="77777777" w:rsidR="00CF23A0" w:rsidRPr="00CF23A0" w:rsidRDefault="00CF23A0" w:rsidP="00F9587B">
      <w:pPr>
        <w:widowControl w:val="0"/>
        <w:numPr>
          <w:ilvl w:val="0"/>
          <w:numId w:val="12"/>
        </w:numPr>
        <w:spacing w:after="195" w:line="276" w:lineRule="auto"/>
        <w:ind w:left="1068"/>
        <w:jc w:val="both"/>
        <w:rPr>
          <w:rFonts w:asciiTheme="minorHAnsi" w:hAnsiTheme="minorHAnsi" w:cs="Arial"/>
          <w:sz w:val="22"/>
          <w:szCs w:val="22"/>
        </w:rPr>
      </w:pPr>
      <w:r w:rsidRPr="00CF23A0">
        <w:rPr>
          <w:rFonts w:asciiTheme="minorHAnsi" w:hAnsiTheme="minorHAnsi" w:cs="Arial"/>
          <w:sz w:val="22"/>
          <w:szCs w:val="22"/>
        </w:rPr>
        <w:t xml:space="preserve">Za měsíc </w:t>
      </w:r>
      <w:r w:rsidRPr="00CF23A0">
        <w:rPr>
          <w:rFonts w:asciiTheme="minorHAnsi" w:hAnsiTheme="minorHAnsi" w:cs="Arial"/>
          <w:b/>
          <w:sz w:val="22"/>
          <w:szCs w:val="22"/>
        </w:rPr>
        <w:t>prosinec</w:t>
      </w:r>
      <w:r w:rsidRPr="00CF23A0">
        <w:rPr>
          <w:rFonts w:asciiTheme="minorHAnsi" w:hAnsiTheme="minorHAnsi" w:cs="Arial"/>
          <w:sz w:val="22"/>
          <w:szCs w:val="22"/>
        </w:rPr>
        <w:t xml:space="preserve"> 2015 – (mimo dny 6.12.2015, 12.12.2015, 13.p12.2015, 19.12.2015, 20.12.2015, 25.12.2015, 26.12.2015) celkem tedy za </w:t>
      </w:r>
      <w:r w:rsidRPr="00CF23A0">
        <w:rPr>
          <w:rFonts w:asciiTheme="minorHAnsi" w:hAnsiTheme="minorHAnsi" w:cs="Arial"/>
          <w:b/>
          <w:sz w:val="22"/>
          <w:szCs w:val="22"/>
        </w:rPr>
        <w:t>24</w:t>
      </w:r>
      <w:r w:rsidRPr="00CF23A0">
        <w:rPr>
          <w:rFonts w:asciiTheme="minorHAnsi" w:hAnsiTheme="minorHAnsi" w:cs="Arial"/>
          <w:sz w:val="22"/>
          <w:szCs w:val="22"/>
        </w:rPr>
        <w:t xml:space="preserve"> dní ve výši………., bude uhrazeno do 5.11.2015</w:t>
      </w:r>
    </w:p>
    <w:p w14:paraId="1C2DDF1B" w14:textId="77777777" w:rsidR="00CF23A0" w:rsidRPr="00CF23A0" w:rsidRDefault="00CF23A0" w:rsidP="00CF23A0">
      <w:pPr>
        <w:pStyle w:val="Odstavecseseznamem"/>
        <w:widowControl w:val="0"/>
        <w:spacing w:after="195"/>
        <w:jc w:val="center"/>
        <w:rPr>
          <w:rFonts w:asciiTheme="minorHAnsi" w:hAnsiTheme="minorHAnsi" w:cs="Arial"/>
          <w:b/>
          <w:bCs/>
          <w:sz w:val="22"/>
          <w:szCs w:val="22"/>
        </w:rPr>
      </w:pPr>
      <w:r w:rsidRPr="00CF23A0">
        <w:rPr>
          <w:rFonts w:asciiTheme="minorHAnsi" w:hAnsiTheme="minorHAnsi" w:cs="Arial"/>
          <w:b/>
          <w:bCs/>
          <w:sz w:val="22"/>
          <w:szCs w:val="22"/>
        </w:rPr>
        <w:t>VIII. Cena nájmu</w:t>
      </w:r>
    </w:p>
    <w:p w14:paraId="26D4D6BE" w14:textId="77777777" w:rsidR="00CF23A0" w:rsidRPr="00CF23A0" w:rsidRDefault="00CF23A0" w:rsidP="00CF23A0">
      <w:pPr>
        <w:pStyle w:val="Odstavecseseznamem"/>
        <w:widowControl w:val="0"/>
        <w:spacing w:after="195"/>
        <w:jc w:val="center"/>
        <w:rPr>
          <w:rFonts w:asciiTheme="minorHAnsi" w:hAnsiTheme="minorHAnsi" w:cs="Arial"/>
          <w:b/>
          <w:bCs/>
          <w:sz w:val="22"/>
          <w:szCs w:val="22"/>
        </w:rPr>
      </w:pPr>
    </w:p>
    <w:p w14:paraId="4E3EF8E3" w14:textId="77777777" w:rsidR="00CF23A0" w:rsidRPr="00CF23A0" w:rsidRDefault="00CF23A0" w:rsidP="00F9587B">
      <w:pPr>
        <w:pStyle w:val="Odstavecseseznamem"/>
        <w:widowControl w:val="0"/>
        <w:numPr>
          <w:ilvl w:val="0"/>
          <w:numId w:val="14"/>
        </w:numPr>
        <w:spacing w:after="195" w:line="276" w:lineRule="auto"/>
        <w:jc w:val="both"/>
        <w:rPr>
          <w:rFonts w:asciiTheme="minorHAnsi" w:hAnsiTheme="minorHAnsi" w:cs="Arial"/>
          <w:sz w:val="22"/>
          <w:szCs w:val="22"/>
        </w:rPr>
      </w:pPr>
      <w:r w:rsidRPr="00CF23A0">
        <w:rPr>
          <w:rFonts w:asciiTheme="minorHAnsi" w:hAnsiTheme="minorHAnsi" w:cs="Arial"/>
          <w:sz w:val="22"/>
          <w:szCs w:val="22"/>
        </w:rPr>
        <w:t xml:space="preserve">Nájemné bylo Smluvními stranami sjednáno ve výši </w:t>
      </w:r>
      <w:r w:rsidRPr="00CF23A0">
        <w:rPr>
          <w:rFonts w:asciiTheme="minorHAnsi" w:hAnsiTheme="minorHAnsi" w:cs="Arial"/>
          <w:sz w:val="22"/>
          <w:szCs w:val="22"/>
          <w:highlight w:val="lightGray"/>
        </w:rPr>
        <w:t>………..</w:t>
      </w:r>
      <w:r w:rsidRPr="00CF23A0">
        <w:rPr>
          <w:rFonts w:asciiTheme="minorHAnsi" w:hAnsiTheme="minorHAnsi" w:cs="Arial"/>
          <w:sz w:val="22"/>
          <w:szCs w:val="22"/>
        </w:rPr>
        <w:t xml:space="preserve">  bez DPH, tj. </w:t>
      </w:r>
      <w:r w:rsidRPr="00CF23A0">
        <w:rPr>
          <w:rFonts w:asciiTheme="minorHAnsi" w:hAnsiTheme="minorHAnsi" w:cs="Arial"/>
          <w:sz w:val="22"/>
          <w:szCs w:val="22"/>
          <w:highlight w:val="lightGray"/>
        </w:rPr>
        <w:t>………..</w:t>
      </w:r>
      <w:r w:rsidRPr="00CF23A0">
        <w:rPr>
          <w:rFonts w:asciiTheme="minorHAnsi" w:hAnsiTheme="minorHAnsi" w:cs="Arial"/>
          <w:sz w:val="22"/>
          <w:szCs w:val="22"/>
        </w:rPr>
        <w:t xml:space="preserve">  včetně DPH za každý den užívání Předmětu nájmu.</w:t>
      </w:r>
    </w:p>
    <w:p w14:paraId="60DEE957" w14:textId="77777777" w:rsidR="00CF23A0" w:rsidRPr="00CF23A0" w:rsidRDefault="00CF23A0" w:rsidP="00F9587B">
      <w:pPr>
        <w:pStyle w:val="Odstavecseseznamem"/>
        <w:widowControl w:val="0"/>
        <w:numPr>
          <w:ilvl w:val="0"/>
          <w:numId w:val="14"/>
        </w:numPr>
        <w:spacing w:after="195" w:line="276" w:lineRule="auto"/>
        <w:jc w:val="both"/>
        <w:rPr>
          <w:rFonts w:asciiTheme="minorHAnsi" w:hAnsiTheme="minorHAnsi" w:cs="Arial"/>
          <w:sz w:val="22"/>
          <w:szCs w:val="22"/>
        </w:rPr>
      </w:pPr>
      <w:r w:rsidRPr="00CF23A0">
        <w:rPr>
          <w:rFonts w:asciiTheme="minorHAnsi" w:hAnsiTheme="minorHAnsi" w:cs="Arial"/>
          <w:sz w:val="22"/>
          <w:szCs w:val="22"/>
        </w:rPr>
        <w:t>Nájemné bude hrazeno měsíčně, předem, na základě daňového dokladu (faktury) vystavené Pronajímatelem, vždy nejpozději do 5. dne měsíce předcházejícího příslušnému kalendářnímu měsíci, na účet Pronajímatele č. 85535-011/0100, vedeného u Komerční banky, a. s., a to jako součet v Článku VII. odst. 2 „Doba nájmu“ specifikovaných dnů v měsíci násobeno výší Nájemného sjednaného na den. Dnem zdanitelného plnění je den vystavení faktury.</w:t>
      </w:r>
    </w:p>
    <w:p w14:paraId="62AA9661" w14:textId="77777777" w:rsidR="00CF23A0" w:rsidRPr="00CF23A0" w:rsidRDefault="00CF23A0" w:rsidP="00F9587B">
      <w:pPr>
        <w:pStyle w:val="Odstavecseseznamem"/>
        <w:widowControl w:val="0"/>
        <w:numPr>
          <w:ilvl w:val="0"/>
          <w:numId w:val="14"/>
        </w:numPr>
        <w:spacing w:after="195" w:line="276" w:lineRule="auto"/>
        <w:jc w:val="both"/>
        <w:rPr>
          <w:rFonts w:asciiTheme="minorHAnsi" w:hAnsiTheme="minorHAnsi" w:cs="Arial"/>
          <w:sz w:val="22"/>
          <w:szCs w:val="22"/>
        </w:rPr>
      </w:pPr>
      <w:r w:rsidRPr="00CF23A0">
        <w:rPr>
          <w:rFonts w:asciiTheme="minorHAnsi" w:hAnsiTheme="minorHAnsi" w:cs="Arial"/>
          <w:sz w:val="22"/>
          <w:szCs w:val="22"/>
        </w:rPr>
        <w:t xml:space="preserve">V případě uplatnění Článku VI., bude poměrná částka (počet dnů kdy Nájemce nevyužil Předmět nájmu násobeno Nájemné za jeden den) odečtena od fakturace za následující období/měsíc. </w:t>
      </w:r>
    </w:p>
    <w:p w14:paraId="4557F708" w14:textId="77777777" w:rsidR="00CF23A0" w:rsidRPr="00CF23A0" w:rsidRDefault="00CF23A0" w:rsidP="00F9587B">
      <w:pPr>
        <w:pStyle w:val="Odstavecseseznamem"/>
        <w:widowControl w:val="0"/>
        <w:numPr>
          <w:ilvl w:val="0"/>
          <w:numId w:val="14"/>
        </w:numPr>
        <w:spacing w:after="195" w:line="276" w:lineRule="auto"/>
        <w:jc w:val="both"/>
        <w:rPr>
          <w:rFonts w:asciiTheme="minorHAnsi" w:hAnsiTheme="minorHAnsi" w:cs="Arial"/>
          <w:sz w:val="22"/>
          <w:szCs w:val="22"/>
        </w:rPr>
      </w:pPr>
      <w:r w:rsidRPr="00CF23A0">
        <w:rPr>
          <w:rFonts w:asciiTheme="minorHAnsi" w:hAnsiTheme="minorHAnsi" w:cs="Arial"/>
          <w:sz w:val="22"/>
          <w:szCs w:val="22"/>
        </w:rPr>
        <w:t>Zaplacením se rozumí připsání fakturované částky na účet Pronajímatele.</w:t>
      </w:r>
    </w:p>
    <w:p w14:paraId="5AACC80B" w14:textId="77777777" w:rsidR="00CF23A0" w:rsidRPr="00CF23A0" w:rsidRDefault="00CF23A0" w:rsidP="00F9587B">
      <w:pPr>
        <w:pStyle w:val="Odstavecseseznamem"/>
        <w:widowControl w:val="0"/>
        <w:numPr>
          <w:ilvl w:val="0"/>
          <w:numId w:val="14"/>
        </w:numPr>
        <w:spacing w:after="195" w:line="276" w:lineRule="auto"/>
        <w:jc w:val="both"/>
        <w:rPr>
          <w:rFonts w:asciiTheme="minorHAnsi" w:hAnsiTheme="minorHAnsi" w:cs="Arial"/>
          <w:sz w:val="22"/>
          <w:szCs w:val="22"/>
        </w:rPr>
      </w:pPr>
      <w:r w:rsidRPr="00CF23A0">
        <w:rPr>
          <w:rFonts w:asciiTheme="minorHAnsi" w:hAnsiTheme="minorHAnsi" w:cs="Arial"/>
          <w:sz w:val="22"/>
          <w:szCs w:val="22"/>
        </w:rPr>
        <w:t>Celková výše nájemného za jeden kalendářní měsíc je konstruován jako součet</w:t>
      </w:r>
    </w:p>
    <w:p w14:paraId="31833B8B" w14:textId="77777777" w:rsidR="00CF23A0" w:rsidRPr="00CF23A0" w:rsidRDefault="00CF23A0" w:rsidP="00F9587B">
      <w:pPr>
        <w:pStyle w:val="Odstavecseseznamem"/>
        <w:widowControl w:val="0"/>
        <w:numPr>
          <w:ilvl w:val="1"/>
          <w:numId w:val="14"/>
        </w:numPr>
        <w:spacing w:after="195" w:line="276" w:lineRule="auto"/>
        <w:jc w:val="both"/>
        <w:rPr>
          <w:rFonts w:asciiTheme="minorHAnsi" w:hAnsiTheme="minorHAnsi" w:cs="Arial"/>
          <w:sz w:val="22"/>
          <w:szCs w:val="22"/>
        </w:rPr>
      </w:pPr>
      <w:r w:rsidRPr="00CF23A0">
        <w:rPr>
          <w:rFonts w:asciiTheme="minorHAnsi" w:hAnsiTheme="minorHAnsi" w:cs="Arial"/>
          <w:sz w:val="22"/>
          <w:szCs w:val="22"/>
        </w:rPr>
        <w:t xml:space="preserve">Měsíčního podílu na službách (teplo, vodné, stočné, elektřina a odpad), tj. počet předpokládaných využitých dnů dle Článku VII., odstavce 2, násobeno denním podílem na službách ve výši 98,- Kč bez DPH a </w:t>
      </w:r>
    </w:p>
    <w:p w14:paraId="12900C68" w14:textId="77777777" w:rsidR="00CF23A0" w:rsidRPr="00CF23A0" w:rsidRDefault="00CF23A0" w:rsidP="00F9587B">
      <w:pPr>
        <w:pStyle w:val="Odstavecseseznamem"/>
        <w:widowControl w:val="0"/>
        <w:numPr>
          <w:ilvl w:val="1"/>
          <w:numId w:val="14"/>
        </w:numPr>
        <w:spacing w:after="195" w:line="276" w:lineRule="auto"/>
        <w:jc w:val="both"/>
        <w:rPr>
          <w:rFonts w:asciiTheme="minorHAnsi" w:hAnsiTheme="minorHAnsi" w:cs="Arial"/>
          <w:sz w:val="22"/>
          <w:szCs w:val="22"/>
        </w:rPr>
      </w:pPr>
      <w:r w:rsidRPr="00CF23A0">
        <w:rPr>
          <w:rFonts w:asciiTheme="minorHAnsi" w:hAnsiTheme="minorHAnsi" w:cs="Arial"/>
          <w:sz w:val="22"/>
          <w:szCs w:val="22"/>
        </w:rPr>
        <w:t xml:space="preserve">měsíční úplaty za užívání najatých prostor, jednoho parkovacího místa dle Článku III. a předaných movitých věcí ve výši </w:t>
      </w:r>
      <w:r w:rsidRPr="00CF23A0">
        <w:rPr>
          <w:rFonts w:asciiTheme="minorHAnsi" w:hAnsiTheme="minorHAnsi" w:cs="Arial"/>
          <w:sz w:val="22"/>
          <w:szCs w:val="22"/>
          <w:highlight w:val="lightGray"/>
        </w:rPr>
        <w:t>………..</w:t>
      </w:r>
      <w:r w:rsidRPr="00CF23A0">
        <w:rPr>
          <w:rFonts w:asciiTheme="minorHAnsi" w:hAnsiTheme="minorHAnsi" w:cs="Arial"/>
          <w:sz w:val="22"/>
          <w:szCs w:val="22"/>
        </w:rPr>
        <w:t xml:space="preserve"> bez DPH v souladu s počtem dní, jež může a musí Nájemce užívat viz Článek VII. odst. 2</w:t>
      </w:r>
    </w:p>
    <w:p w14:paraId="3B389B24" w14:textId="77777777" w:rsidR="00CF23A0" w:rsidRPr="00CF23A0" w:rsidRDefault="00CF23A0" w:rsidP="00F9587B">
      <w:pPr>
        <w:pStyle w:val="Odstavecseseznamem"/>
        <w:widowControl w:val="0"/>
        <w:numPr>
          <w:ilvl w:val="1"/>
          <w:numId w:val="14"/>
        </w:numPr>
        <w:spacing w:after="195" w:line="276" w:lineRule="auto"/>
        <w:jc w:val="both"/>
        <w:rPr>
          <w:rFonts w:asciiTheme="minorHAnsi" w:hAnsiTheme="minorHAnsi" w:cs="Arial"/>
          <w:sz w:val="22"/>
          <w:szCs w:val="22"/>
        </w:rPr>
      </w:pPr>
      <w:r w:rsidRPr="00CF23A0">
        <w:rPr>
          <w:rFonts w:asciiTheme="minorHAnsi" w:hAnsiTheme="minorHAnsi" w:cs="Arial"/>
          <w:sz w:val="22"/>
          <w:szCs w:val="22"/>
        </w:rPr>
        <w:t xml:space="preserve">Všechny platby jsou uvedeny bez DPH. Budou-li to vyžadovat příslušné právní </w:t>
      </w:r>
      <w:r w:rsidRPr="00CF23A0">
        <w:rPr>
          <w:rFonts w:asciiTheme="minorHAnsi" w:hAnsiTheme="minorHAnsi" w:cs="Arial"/>
          <w:sz w:val="22"/>
          <w:szCs w:val="22"/>
        </w:rPr>
        <w:lastRenderedPageBreak/>
        <w:t>předpisy, bude Pronajímatel k jakékoli platbě Nájemce účtovat DPH v zákonné výši</w:t>
      </w:r>
    </w:p>
    <w:p w14:paraId="05A4981C" w14:textId="77777777" w:rsidR="00CF23A0" w:rsidRPr="00CF23A0" w:rsidRDefault="00CF23A0" w:rsidP="00F9587B">
      <w:pPr>
        <w:pStyle w:val="Odstavecseseznamem"/>
        <w:widowControl w:val="0"/>
        <w:numPr>
          <w:ilvl w:val="0"/>
          <w:numId w:val="14"/>
        </w:numPr>
        <w:spacing w:after="195" w:line="276" w:lineRule="auto"/>
        <w:jc w:val="both"/>
        <w:rPr>
          <w:rFonts w:asciiTheme="minorHAnsi" w:hAnsiTheme="minorHAnsi" w:cs="Arial"/>
          <w:b/>
          <w:bCs/>
          <w:sz w:val="22"/>
          <w:szCs w:val="22"/>
        </w:rPr>
      </w:pPr>
      <w:r w:rsidRPr="00CF23A0">
        <w:rPr>
          <w:rFonts w:asciiTheme="minorHAnsi" w:hAnsiTheme="minorHAnsi" w:cs="Arial"/>
          <w:sz w:val="22"/>
          <w:szCs w:val="22"/>
        </w:rPr>
        <w:t xml:space="preserve">Smluvní strany ujednávají, ve smyslu § 2254 NOZ jistotu formou kauce ve výši 300.000,-Kč. Kauce bude Nájemcem zaplacena na účet Pronajímatele č. 35-6419570237/0100 vedeného u Komerční banky, a. s., VS </w:t>
      </w:r>
      <w:r w:rsidRPr="00CF23A0">
        <w:rPr>
          <w:rFonts w:asciiTheme="minorHAnsi" w:hAnsiTheme="minorHAnsi" w:cs="Arial"/>
          <w:sz w:val="22"/>
          <w:szCs w:val="22"/>
          <w:highlight w:val="lightGray"/>
        </w:rPr>
        <w:t>…IČO Nájemce…</w:t>
      </w:r>
      <w:r w:rsidRPr="00CF23A0">
        <w:rPr>
          <w:rFonts w:asciiTheme="minorHAnsi" w:hAnsiTheme="minorHAnsi" w:cs="Arial"/>
          <w:sz w:val="22"/>
          <w:szCs w:val="22"/>
        </w:rPr>
        <w:t>, nejpozději do 15 dnů od podpisu této smlouvy.</w:t>
      </w:r>
    </w:p>
    <w:p w14:paraId="166C3075" w14:textId="77777777" w:rsidR="00CF23A0" w:rsidRPr="00CF23A0" w:rsidRDefault="00CF23A0" w:rsidP="00F9587B">
      <w:pPr>
        <w:pStyle w:val="Odstavecseseznamem"/>
        <w:widowControl w:val="0"/>
        <w:numPr>
          <w:ilvl w:val="0"/>
          <w:numId w:val="14"/>
        </w:numPr>
        <w:spacing w:after="195" w:line="276" w:lineRule="auto"/>
        <w:jc w:val="both"/>
        <w:rPr>
          <w:rFonts w:asciiTheme="minorHAnsi" w:hAnsiTheme="minorHAnsi" w:cs="Arial"/>
          <w:sz w:val="22"/>
          <w:szCs w:val="22"/>
        </w:rPr>
      </w:pPr>
      <w:r w:rsidRPr="00CF23A0">
        <w:rPr>
          <w:rFonts w:asciiTheme="minorHAnsi" w:hAnsiTheme="minorHAnsi" w:cs="Arial"/>
          <w:sz w:val="22"/>
          <w:szCs w:val="22"/>
        </w:rPr>
        <w:t xml:space="preserve">Pronajímatel je oprávněn upravit Nájemné vždy, když dojde ke změně cen energie či jiným změnám, na které nebude mít Pronajímatel vliv. Současně je Pronajímatel oprávněn ročně upravit Nájemné v souladu se změnou Indexu spotřebitelských cen zveřejňovaného Českým statistickým úřadem, a to vždy o 100% meziročního nárůstu tohoto indexu za uplynulý kalendářní rok.  Úpravu Nájemného uplatní Pronajímatel písemným oznámením Nájemci s uvedením částky, o kterou Nájemné zvyšuje a novou výši Nájemného. Oznámení musí být odesláno bez zbytečného odkladu. </w:t>
      </w:r>
    </w:p>
    <w:p w14:paraId="4F8BBA84" w14:textId="77777777" w:rsidR="00CF23A0" w:rsidRPr="00CF23A0" w:rsidRDefault="00CF23A0" w:rsidP="00CF23A0">
      <w:pPr>
        <w:pStyle w:val="Odstavecseseznamem"/>
        <w:widowControl w:val="0"/>
        <w:spacing w:after="195"/>
        <w:jc w:val="both"/>
        <w:rPr>
          <w:rFonts w:asciiTheme="minorHAnsi" w:hAnsiTheme="minorHAnsi" w:cs="Arial"/>
          <w:sz w:val="22"/>
          <w:szCs w:val="22"/>
        </w:rPr>
      </w:pPr>
    </w:p>
    <w:p w14:paraId="3E7F34C4" w14:textId="77777777" w:rsidR="00CF23A0" w:rsidRPr="00CF23A0" w:rsidRDefault="00CF23A0" w:rsidP="00CF23A0">
      <w:pPr>
        <w:pStyle w:val="Odstavecseseznamem"/>
        <w:widowControl w:val="0"/>
        <w:spacing w:after="195"/>
        <w:jc w:val="both"/>
        <w:rPr>
          <w:rFonts w:asciiTheme="minorHAnsi" w:hAnsiTheme="minorHAnsi" w:cs="Arial"/>
          <w:b/>
          <w:bCs/>
          <w:sz w:val="22"/>
          <w:szCs w:val="22"/>
        </w:rPr>
      </w:pPr>
    </w:p>
    <w:p w14:paraId="311822BD" w14:textId="77777777" w:rsidR="00CF23A0" w:rsidRPr="00CF23A0" w:rsidRDefault="00CF23A0" w:rsidP="00CF23A0">
      <w:pPr>
        <w:pStyle w:val="Odstavecseseznamem"/>
        <w:widowControl w:val="0"/>
        <w:spacing w:after="195"/>
        <w:jc w:val="center"/>
        <w:rPr>
          <w:rFonts w:asciiTheme="minorHAnsi" w:hAnsiTheme="minorHAnsi" w:cs="Arial"/>
          <w:b/>
          <w:bCs/>
          <w:sz w:val="22"/>
          <w:szCs w:val="22"/>
        </w:rPr>
      </w:pPr>
      <w:r w:rsidRPr="00CF23A0">
        <w:rPr>
          <w:rFonts w:asciiTheme="minorHAnsi" w:hAnsiTheme="minorHAnsi" w:cs="Arial"/>
          <w:b/>
          <w:bCs/>
          <w:sz w:val="22"/>
          <w:szCs w:val="22"/>
        </w:rPr>
        <w:t>IX. Sankce</w:t>
      </w:r>
    </w:p>
    <w:p w14:paraId="05F976D8" w14:textId="77777777" w:rsidR="00CF23A0" w:rsidRPr="00CF23A0" w:rsidRDefault="00CF23A0" w:rsidP="00CF23A0">
      <w:pPr>
        <w:pStyle w:val="Odstavecseseznamem"/>
        <w:widowControl w:val="0"/>
        <w:spacing w:after="195"/>
        <w:jc w:val="center"/>
        <w:rPr>
          <w:rFonts w:asciiTheme="minorHAnsi" w:hAnsiTheme="minorHAnsi" w:cs="Arial"/>
          <w:sz w:val="22"/>
          <w:szCs w:val="22"/>
        </w:rPr>
      </w:pPr>
    </w:p>
    <w:p w14:paraId="4E50E933" w14:textId="77777777" w:rsidR="00CF23A0" w:rsidRPr="00CF23A0" w:rsidRDefault="00CF23A0" w:rsidP="00F9587B">
      <w:pPr>
        <w:pStyle w:val="Textkomente"/>
        <w:numPr>
          <w:ilvl w:val="0"/>
          <w:numId w:val="19"/>
        </w:numPr>
        <w:jc w:val="both"/>
        <w:rPr>
          <w:rFonts w:asciiTheme="minorHAnsi" w:hAnsiTheme="minorHAnsi" w:cs="Arial"/>
          <w:sz w:val="22"/>
          <w:szCs w:val="22"/>
        </w:rPr>
      </w:pPr>
      <w:r w:rsidRPr="00CF23A0">
        <w:rPr>
          <w:rFonts w:asciiTheme="minorHAnsi" w:hAnsiTheme="minorHAnsi" w:cs="Arial"/>
          <w:sz w:val="22"/>
          <w:szCs w:val="22"/>
        </w:rPr>
        <w:t xml:space="preserve">Nebude-li kauce, jak je popsána v Článku VIII. odst. 6, připsána na účet Pronajímatele v dohodnutý termín, považuje se tento smluvní vztah jako nulitní právní úkon. </w:t>
      </w:r>
    </w:p>
    <w:p w14:paraId="110F343A" w14:textId="69EFA234" w:rsidR="00CF23A0" w:rsidRPr="00CF23A0" w:rsidRDefault="00CF23A0" w:rsidP="00F9587B">
      <w:pPr>
        <w:pStyle w:val="Textkomente"/>
        <w:numPr>
          <w:ilvl w:val="0"/>
          <w:numId w:val="19"/>
        </w:numPr>
        <w:jc w:val="both"/>
        <w:rPr>
          <w:rFonts w:asciiTheme="minorHAnsi" w:hAnsiTheme="minorHAnsi"/>
          <w:sz w:val="22"/>
          <w:szCs w:val="22"/>
        </w:rPr>
      </w:pPr>
      <w:r w:rsidRPr="00CF23A0">
        <w:rPr>
          <w:rFonts w:asciiTheme="minorHAnsi" w:hAnsiTheme="minorHAnsi" w:cs="Arial"/>
          <w:sz w:val="22"/>
          <w:szCs w:val="22"/>
        </w:rPr>
        <w:t xml:space="preserve">Pronajímatel je oprávněn vyúčtovat </w:t>
      </w:r>
      <w:proofErr w:type="spellStart"/>
      <w:r w:rsidRPr="00CF23A0">
        <w:rPr>
          <w:rFonts w:asciiTheme="minorHAnsi" w:hAnsiTheme="minorHAnsi" w:cs="Arial"/>
          <w:sz w:val="22"/>
          <w:szCs w:val="22"/>
        </w:rPr>
        <w:t>nájmci</w:t>
      </w:r>
      <w:proofErr w:type="spellEnd"/>
      <w:r w:rsidRPr="00CF23A0">
        <w:rPr>
          <w:rFonts w:asciiTheme="minorHAnsi" w:hAnsiTheme="minorHAnsi" w:cs="Arial"/>
          <w:sz w:val="22"/>
          <w:szCs w:val="22"/>
        </w:rPr>
        <w:t xml:space="preserve"> škodu, která mu v souvislosti s porušením ujednání o zaplacení jistoty vznikla, a to zejména ušlým nájemným.</w:t>
      </w:r>
    </w:p>
    <w:p w14:paraId="0F5361BA" w14:textId="77777777" w:rsidR="00CF23A0" w:rsidRPr="00CF23A0" w:rsidRDefault="00CF23A0" w:rsidP="00F9587B">
      <w:pPr>
        <w:pStyle w:val="Odstavecseseznamem"/>
        <w:widowControl w:val="0"/>
        <w:numPr>
          <w:ilvl w:val="0"/>
          <w:numId w:val="19"/>
        </w:numPr>
        <w:spacing w:after="195" w:line="276" w:lineRule="auto"/>
        <w:jc w:val="both"/>
        <w:rPr>
          <w:rFonts w:asciiTheme="minorHAnsi" w:hAnsiTheme="minorHAnsi" w:cs="Arial"/>
          <w:sz w:val="22"/>
          <w:szCs w:val="22"/>
        </w:rPr>
      </w:pPr>
      <w:r w:rsidRPr="00CF23A0">
        <w:rPr>
          <w:rFonts w:asciiTheme="minorHAnsi" w:hAnsiTheme="minorHAnsi" w:cs="Arial"/>
          <w:sz w:val="22"/>
          <w:szCs w:val="22"/>
        </w:rPr>
        <w:t xml:space="preserve">Kauci může Pronajímatel použít po skončení Nájmu na úhradu škod, které budou na pronajatém prostoru zjištěny a na nedoplatky na Nájemném. Kauce bude mezi Nájemcem a Pronajímatelem vyúčtována nejpozději do dvou měsíců od skončení této Smlouvy. </w:t>
      </w:r>
    </w:p>
    <w:p w14:paraId="0CD8C915" w14:textId="77777777" w:rsidR="00CF23A0" w:rsidRPr="00CF23A0" w:rsidRDefault="00CF23A0" w:rsidP="00F9587B">
      <w:pPr>
        <w:pStyle w:val="Odstavecseseznamem"/>
        <w:widowControl w:val="0"/>
        <w:numPr>
          <w:ilvl w:val="0"/>
          <w:numId w:val="19"/>
        </w:numPr>
        <w:spacing w:after="195" w:line="276" w:lineRule="auto"/>
        <w:jc w:val="both"/>
        <w:rPr>
          <w:rFonts w:asciiTheme="minorHAnsi" w:hAnsiTheme="minorHAnsi" w:cs="Arial"/>
          <w:sz w:val="22"/>
          <w:szCs w:val="22"/>
        </w:rPr>
      </w:pPr>
      <w:r w:rsidRPr="00CF23A0">
        <w:rPr>
          <w:rFonts w:asciiTheme="minorHAnsi" w:hAnsiTheme="minorHAnsi" w:cs="Arial"/>
          <w:sz w:val="22"/>
          <w:szCs w:val="22"/>
        </w:rPr>
        <w:t>V případě prodlení s platbou Nájemného je Pronajímatel oprávněn požadovat úrok z prodlení ve výši 0,05%  z  neuhrazené částky za každý den prodlení.</w:t>
      </w:r>
    </w:p>
    <w:p w14:paraId="73A6DA0E" w14:textId="77777777" w:rsidR="00CF23A0" w:rsidRPr="00CF23A0" w:rsidRDefault="00CF23A0" w:rsidP="00F9587B">
      <w:pPr>
        <w:pStyle w:val="Odstavecseseznamem"/>
        <w:widowControl w:val="0"/>
        <w:numPr>
          <w:ilvl w:val="0"/>
          <w:numId w:val="19"/>
        </w:numPr>
        <w:spacing w:after="195" w:line="276" w:lineRule="auto"/>
        <w:jc w:val="both"/>
        <w:rPr>
          <w:rFonts w:asciiTheme="minorHAnsi" w:hAnsiTheme="minorHAnsi" w:cs="Arial"/>
          <w:sz w:val="22"/>
          <w:szCs w:val="22"/>
        </w:rPr>
      </w:pPr>
      <w:r w:rsidRPr="00CF23A0">
        <w:rPr>
          <w:rFonts w:asciiTheme="minorHAnsi" w:hAnsiTheme="minorHAnsi" w:cs="Arial"/>
          <w:sz w:val="22"/>
          <w:szCs w:val="22"/>
        </w:rPr>
        <w:t xml:space="preserve">Pronajímatel je oprávněn upravit Nájemné vždy, když dojde ke změně cen energie či jiným změnám, na které nebude mít Pronajímatel vliv. Současně je Pronajímatel oprávněn ročně upravit Nájemné v souladu se změnou Indexu spotřebitelských cen zveřejňovaného Českým statistickým úřadem, a to vždy o 100% meziročního nárůstu tohoto indexu za uplynulý kalendářní rok.  Úpravu Nájemného uplatní Pronajímatel písemným oznámením Nájemci s uvedením částky, o kterou Nájemné zvyšuje a novou výši Nájemného. Oznámení musí být odesláno bez zbytečného odkladu. </w:t>
      </w:r>
    </w:p>
    <w:p w14:paraId="63084A76" w14:textId="77777777" w:rsidR="00CF23A0" w:rsidRPr="00CF23A0" w:rsidRDefault="00CF23A0" w:rsidP="00CF23A0">
      <w:pPr>
        <w:widowControl w:val="0"/>
        <w:spacing w:line="276" w:lineRule="auto"/>
        <w:jc w:val="center"/>
        <w:rPr>
          <w:rFonts w:asciiTheme="minorHAnsi" w:hAnsiTheme="minorHAnsi" w:cs="Arial"/>
          <w:b/>
          <w:sz w:val="22"/>
          <w:szCs w:val="22"/>
        </w:rPr>
      </w:pPr>
      <w:r w:rsidRPr="00CF23A0">
        <w:rPr>
          <w:rFonts w:asciiTheme="minorHAnsi" w:hAnsiTheme="minorHAnsi" w:cs="Arial"/>
          <w:b/>
          <w:sz w:val="22"/>
          <w:szCs w:val="22"/>
        </w:rPr>
        <w:t>X. Práva a povinnosti Nájemce vůči Pronajímateli</w:t>
      </w:r>
    </w:p>
    <w:p w14:paraId="501D88FA" w14:textId="77777777" w:rsidR="00CF23A0" w:rsidRPr="00CF23A0" w:rsidRDefault="00CF23A0" w:rsidP="00CF23A0">
      <w:pPr>
        <w:widowControl w:val="0"/>
        <w:spacing w:line="276" w:lineRule="auto"/>
        <w:jc w:val="center"/>
        <w:rPr>
          <w:rFonts w:asciiTheme="minorHAnsi" w:hAnsiTheme="minorHAnsi" w:cs="Arial"/>
          <w:sz w:val="22"/>
          <w:szCs w:val="22"/>
        </w:rPr>
      </w:pPr>
    </w:p>
    <w:p w14:paraId="181CBF2E" w14:textId="77777777" w:rsidR="00CF23A0" w:rsidRPr="00CF23A0" w:rsidRDefault="00CF23A0" w:rsidP="00F9587B">
      <w:pPr>
        <w:pStyle w:val="Odstavecseseznamem"/>
        <w:widowControl w:val="0"/>
        <w:numPr>
          <w:ilvl w:val="0"/>
          <w:numId w:val="6"/>
        </w:numPr>
        <w:spacing w:line="276" w:lineRule="auto"/>
        <w:jc w:val="both"/>
        <w:rPr>
          <w:rFonts w:asciiTheme="minorHAnsi" w:hAnsiTheme="minorHAnsi" w:cs="Arial"/>
          <w:sz w:val="22"/>
          <w:szCs w:val="22"/>
        </w:rPr>
      </w:pPr>
      <w:r w:rsidRPr="00CF23A0">
        <w:rPr>
          <w:rFonts w:asciiTheme="minorHAnsi" w:hAnsiTheme="minorHAnsi" w:cs="Arial"/>
          <w:sz w:val="22"/>
          <w:szCs w:val="22"/>
        </w:rPr>
        <w:t>Předmět pronájmu je památkově chráněným objektem. Nájemce bere na vědomí, že není oprávněn na Předmětu nájmu činit jakékoliv stavební či jiné úpravy Předmětu nájmu.</w:t>
      </w:r>
    </w:p>
    <w:p w14:paraId="21DF11D1" w14:textId="77777777" w:rsidR="00CF23A0" w:rsidRPr="00CF23A0" w:rsidRDefault="00CF23A0" w:rsidP="00F9587B">
      <w:pPr>
        <w:pStyle w:val="Odstavecseseznamem"/>
        <w:widowControl w:val="0"/>
        <w:numPr>
          <w:ilvl w:val="0"/>
          <w:numId w:val="6"/>
        </w:numPr>
        <w:spacing w:line="276" w:lineRule="auto"/>
        <w:jc w:val="both"/>
        <w:rPr>
          <w:rFonts w:asciiTheme="minorHAnsi" w:hAnsiTheme="minorHAnsi" w:cs="Arial"/>
          <w:sz w:val="22"/>
          <w:szCs w:val="22"/>
        </w:rPr>
      </w:pPr>
      <w:r w:rsidRPr="00CF23A0">
        <w:rPr>
          <w:rFonts w:asciiTheme="minorHAnsi" w:hAnsiTheme="minorHAnsi" w:cs="Arial"/>
          <w:sz w:val="22"/>
          <w:szCs w:val="22"/>
        </w:rPr>
        <w:t>Nájemce není oprávněn bez předchozího písemného souhlasu Pronajímatele Předmět nájmu dát do podnájmu jakékoliv třetí osobě.</w:t>
      </w:r>
    </w:p>
    <w:p w14:paraId="05BB4B0F" w14:textId="77777777" w:rsidR="00CF23A0" w:rsidRPr="00CF23A0" w:rsidRDefault="00CF23A0" w:rsidP="00F9587B">
      <w:pPr>
        <w:pStyle w:val="Odstavecseseznamem"/>
        <w:widowControl w:val="0"/>
        <w:numPr>
          <w:ilvl w:val="0"/>
          <w:numId w:val="6"/>
        </w:numPr>
        <w:spacing w:line="276" w:lineRule="auto"/>
        <w:jc w:val="both"/>
        <w:rPr>
          <w:rFonts w:asciiTheme="minorHAnsi" w:hAnsiTheme="minorHAnsi" w:cs="Arial"/>
          <w:sz w:val="22"/>
          <w:szCs w:val="22"/>
        </w:rPr>
      </w:pPr>
      <w:r w:rsidRPr="00CF23A0">
        <w:rPr>
          <w:rFonts w:asciiTheme="minorHAnsi" w:hAnsiTheme="minorHAnsi" w:cs="Arial"/>
          <w:sz w:val="22"/>
          <w:szCs w:val="22"/>
        </w:rPr>
        <w:t>N</w:t>
      </w:r>
      <w:r w:rsidRPr="00CF23A0">
        <w:rPr>
          <w:rFonts w:asciiTheme="minorHAnsi" w:hAnsiTheme="minorHAnsi" w:cs="Arial"/>
          <w:sz w:val="22"/>
          <w:szCs w:val="22"/>
          <w:shd w:val="clear" w:color="auto" w:fill="FFFFFF"/>
        </w:rPr>
        <w:t>ájemce je oprávněn, přenechat do podnájmu pronajaté prostory třetí osobě, a to za podmínek:</w:t>
      </w:r>
    </w:p>
    <w:p w14:paraId="7D3B208A" w14:textId="77777777" w:rsidR="00CF23A0" w:rsidRPr="00CF23A0" w:rsidRDefault="00CF23A0" w:rsidP="00F9587B">
      <w:pPr>
        <w:pStyle w:val="Odstavecseseznamem"/>
        <w:widowControl w:val="0"/>
        <w:numPr>
          <w:ilvl w:val="1"/>
          <w:numId w:val="6"/>
        </w:numPr>
        <w:spacing w:line="276" w:lineRule="auto"/>
        <w:jc w:val="both"/>
        <w:rPr>
          <w:rFonts w:asciiTheme="minorHAnsi" w:hAnsiTheme="minorHAnsi" w:cs="Arial"/>
          <w:sz w:val="22"/>
          <w:szCs w:val="22"/>
        </w:rPr>
      </w:pPr>
      <w:r w:rsidRPr="00CF23A0">
        <w:rPr>
          <w:rFonts w:asciiTheme="minorHAnsi" w:hAnsiTheme="minorHAnsi" w:cs="Arial"/>
          <w:sz w:val="22"/>
          <w:szCs w:val="22"/>
          <w:shd w:val="clear" w:color="auto" w:fill="FFFFFF"/>
        </w:rPr>
        <w:t>Pronajímatel bude Nájemcem písemnou formou požádán o souhlas pronájmu Podnájemci, kdy součástí žádosti bude návrh Smlouvy mezi Nájemcem a Podnájemcem</w:t>
      </w:r>
    </w:p>
    <w:p w14:paraId="605C40C5" w14:textId="77777777" w:rsidR="00CF23A0" w:rsidRPr="00CF23A0" w:rsidRDefault="00CF23A0" w:rsidP="00F9587B">
      <w:pPr>
        <w:pStyle w:val="Odstavecseseznamem"/>
        <w:widowControl w:val="0"/>
        <w:numPr>
          <w:ilvl w:val="1"/>
          <w:numId w:val="6"/>
        </w:numPr>
        <w:spacing w:line="276" w:lineRule="auto"/>
        <w:jc w:val="both"/>
        <w:rPr>
          <w:rFonts w:asciiTheme="minorHAnsi" w:hAnsiTheme="minorHAnsi" w:cs="Arial"/>
          <w:sz w:val="22"/>
          <w:szCs w:val="22"/>
        </w:rPr>
      </w:pPr>
      <w:r w:rsidRPr="00CF23A0">
        <w:rPr>
          <w:rFonts w:asciiTheme="minorHAnsi" w:hAnsiTheme="minorHAnsi" w:cs="Arial"/>
          <w:sz w:val="22"/>
          <w:szCs w:val="22"/>
          <w:shd w:val="clear" w:color="auto" w:fill="FFFFFF"/>
        </w:rPr>
        <w:lastRenderedPageBreak/>
        <w:t>Podnájemce bude ve Smlouvě s Nájemcem zavázán k právům a povinnostem v rozsahu ujednání mezi Pronajímatelem a Nájemcem. Odpovědnost za způsobenou škodu nebo porušení smluvních ujednání nese vždy vůči Pronajímateli Nájemce. Odlišná ujednání mezi Nájemcem a Podnájemcem nejsou pro Pronajímatele právně závazná</w:t>
      </w:r>
    </w:p>
    <w:p w14:paraId="4E2DC279" w14:textId="77777777" w:rsidR="00CF23A0" w:rsidRPr="00CF23A0" w:rsidRDefault="00CF23A0" w:rsidP="00F9587B">
      <w:pPr>
        <w:pStyle w:val="Odstavecseseznamem"/>
        <w:widowControl w:val="0"/>
        <w:numPr>
          <w:ilvl w:val="1"/>
          <w:numId w:val="6"/>
        </w:numPr>
        <w:spacing w:line="276" w:lineRule="auto"/>
        <w:jc w:val="both"/>
        <w:rPr>
          <w:rFonts w:asciiTheme="minorHAnsi" w:hAnsiTheme="minorHAnsi" w:cs="Arial"/>
          <w:sz w:val="22"/>
          <w:szCs w:val="22"/>
        </w:rPr>
      </w:pPr>
      <w:r w:rsidRPr="00CF23A0">
        <w:rPr>
          <w:rFonts w:asciiTheme="minorHAnsi" w:hAnsiTheme="minorHAnsi" w:cs="Arial"/>
          <w:sz w:val="22"/>
          <w:szCs w:val="22"/>
          <w:shd w:val="clear" w:color="auto" w:fill="FFFFFF"/>
        </w:rPr>
        <w:t>Nájemce může uzavřít Smlouvu s Podnájemcem pouze za předpokladu písemného souhlasu Pronajímatele</w:t>
      </w:r>
    </w:p>
    <w:p w14:paraId="4C8A6DEE" w14:textId="77777777" w:rsidR="00CF23A0" w:rsidRPr="00CF23A0" w:rsidRDefault="00CF23A0" w:rsidP="00F9587B">
      <w:pPr>
        <w:pStyle w:val="Odstavecseseznamem"/>
        <w:widowControl w:val="0"/>
        <w:numPr>
          <w:ilvl w:val="0"/>
          <w:numId w:val="6"/>
        </w:numPr>
        <w:spacing w:line="276" w:lineRule="auto"/>
        <w:jc w:val="both"/>
        <w:rPr>
          <w:rFonts w:asciiTheme="minorHAnsi" w:hAnsiTheme="minorHAnsi" w:cs="Arial"/>
          <w:sz w:val="22"/>
          <w:szCs w:val="22"/>
        </w:rPr>
      </w:pPr>
      <w:r w:rsidRPr="00CF23A0">
        <w:rPr>
          <w:rFonts w:asciiTheme="minorHAnsi" w:hAnsiTheme="minorHAnsi" w:cs="Arial"/>
          <w:sz w:val="22"/>
          <w:szCs w:val="22"/>
        </w:rPr>
        <w:t>Nájemce je povinen zabezpečit schválení Dramaturgického plánu Pronajímatelem.</w:t>
      </w:r>
    </w:p>
    <w:p w14:paraId="75A8125C" w14:textId="77777777" w:rsidR="00CF23A0" w:rsidRPr="00CF23A0" w:rsidRDefault="00CF23A0" w:rsidP="00F9587B">
      <w:pPr>
        <w:pStyle w:val="Odstavecseseznamem"/>
        <w:widowControl w:val="0"/>
        <w:numPr>
          <w:ilvl w:val="0"/>
          <w:numId w:val="6"/>
        </w:numPr>
        <w:spacing w:line="276" w:lineRule="auto"/>
        <w:jc w:val="both"/>
        <w:rPr>
          <w:rFonts w:asciiTheme="minorHAnsi" w:hAnsiTheme="minorHAnsi" w:cs="Arial"/>
          <w:sz w:val="22"/>
          <w:szCs w:val="22"/>
        </w:rPr>
      </w:pPr>
      <w:r w:rsidRPr="00CF23A0">
        <w:rPr>
          <w:rFonts w:asciiTheme="minorHAnsi" w:hAnsiTheme="minorHAnsi" w:cs="Arial"/>
          <w:sz w:val="22"/>
          <w:szCs w:val="22"/>
        </w:rPr>
        <w:t xml:space="preserve">Nájemce je odpovědný za škody, které na Předmětu nájmu způsobí jeho zaměstnanci, spolupracující osoby, návštěvníci a/nebo kdokoliv, kdo se bude se souhlasem Nájemce v pronajatém prostoru pohybovat. </w:t>
      </w:r>
    </w:p>
    <w:p w14:paraId="4BD53787" w14:textId="77777777" w:rsidR="00CF23A0" w:rsidRPr="00CF23A0" w:rsidRDefault="00CF23A0" w:rsidP="00F9587B">
      <w:pPr>
        <w:pStyle w:val="Odstavecseseznamem"/>
        <w:widowControl w:val="0"/>
        <w:numPr>
          <w:ilvl w:val="0"/>
          <w:numId w:val="6"/>
        </w:numPr>
        <w:spacing w:line="276" w:lineRule="auto"/>
        <w:jc w:val="both"/>
        <w:rPr>
          <w:rFonts w:asciiTheme="minorHAnsi" w:hAnsiTheme="minorHAnsi" w:cs="Arial"/>
          <w:sz w:val="22"/>
          <w:szCs w:val="22"/>
        </w:rPr>
      </w:pPr>
      <w:r w:rsidRPr="00CF23A0">
        <w:rPr>
          <w:rFonts w:asciiTheme="minorHAnsi" w:hAnsiTheme="minorHAnsi" w:cs="Arial"/>
          <w:sz w:val="22"/>
          <w:szCs w:val="22"/>
        </w:rPr>
        <w:t xml:space="preserve">Nájemce je povinen Předmět nájmu udržovat ve stavu způsobilém k užívání a je povinen dodržovat obecně závazné předpisy upravující požární ochranu, bezpečnost a hygienu. Nájemce prohlašuje, že byl Pronajímatelem před podpisem této smlouvy seznámen a proškolen s požárními a bezpečnostními předpisy Pronajímatele. </w:t>
      </w:r>
    </w:p>
    <w:p w14:paraId="4DC0034B" w14:textId="77777777" w:rsidR="00CF23A0" w:rsidRPr="00CF23A0" w:rsidRDefault="00CF23A0" w:rsidP="00F9587B">
      <w:pPr>
        <w:pStyle w:val="Odstavecseseznamem"/>
        <w:widowControl w:val="0"/>
        <w:numPr>
          <w:ilvl w:val="0"/>
          <w:numId w:val="6"/>
        </w:numPr>
        <w:spacing w:line="276" w:lineRule="auto"/>
        <w:jc w:val="both"/>
        <w:rPr>
          <w:rFonts w:asciiTheme="minorHAnsi" w:hAnsiTheme="minorHAnsi" w:cs="Arial"/>
          <w:sz w:val="22"/>
          <w:szCs w:val="22"/>
        </w:rPr>
      </w:pPr>
      <w:r w:rsidRPr="00CF23A0">
        <w:rPr>
          <w:rFonts w:asciiTheme="minorHAnsi" w:hAnsiTheme="minorHAnsi" w:cs="Arial"/>
          <w:sz w:val="22"/>
          <w:szCs w:val="22"/>
        </w:rPr>
        <w:t xml:space="preserve">Nájemce je povinen umožnit Pronajímateli přístup do všech prostor, jež jsou Předmětem nájmu, k provedení kontroly, provozní údržby, likvidaci havárií apod. </w:t>
      </w:r>
    </w:p>
    <w:p w14:paraId="5A4B3880" w14:textId="77777777" w:rsidR="00CF23A0" w:rsidRPr="00CF23A0" w:rsidRDefault="00CF23A0" w:rsidP="00F9587B">
      <w:pPr>
        <w:pStyle w:val="Odstavecseseznamem"/>
        <w:widowControl w:val="0"/>
        <w:numPr>
          <w:ilvl w:val="0"/>
          <w:numId w:val="6"/>
        </w:numPr>
        <w:spacing w:line="276" w:lineRule="auto"/>
        <w:jc w:val="both"/>
        <w:rPr>
          <w:rFonts w:asciiTheme="minorHAnsi" w:hAnsiTheme="minorHAnsi" w:cs="Arial"/>
          <w:sz w:val="22"/>
          <w:szCs w:val="22"/>
        </w:rPr>
      </w:pPr>
      <w:r w:rsidRPr="00CF23A0">
        <w:rPr>
          <w:rFonts w:asciiTheme="minorHAnsi" w:hAnsiTheme="minorHAnsi" w:cs="Arial"/>
          <w:sz w:val="22"/>
          <w:szCs w:val="22"/>
        </w:rPr>
        <w:t xml:space="preserve">Nájemce je povinen při své obchodní činnosti postupovat eticky, užívat v pronajatých prostorách a při prodeji vstupenek v areálu Klementina a před areálem formální oblečení a vždy se chovat tak, aby nepoškozoval dobré jméno Pronajímatele. </w:t>
      </w:r>
    </w:p>
    <w:p w14:paraId="12C361B1" w14:textId="77777777" w:rsidR="00CF23A0" w:rsidRPr="00CF23A0" w:rsidRDefault="00CF23A0" w:rsidP="00F9587B">
      <w:pPr>
        <w:pStyle w:val="Odstavecseseznamem"/>
        <w:widowControl w:val="0"/>
        <w:numPr>
          <w:ilvl w:val="0"/>
          <w:numId w:val="6"/>
        </w:numPr>
        <w:spacing w:line="276" w:lineRule="auto"/>
        <w:jc w:val="both"/>
        <w:rPr>
          <w:rFonts w:asciiTheme="minorHAnsi" w:hAnsiTheme="minorHAnsi" w:cs="Arial"/>
          <w:sz w:val="22"/>
          <w:szCs w:val="22"/>
        </w:rPr>
      </w:pPr>
      <w:r w:rsidRPr="00CF23A0">
        <w:rPr>
          <w:rFonts w:asciiTheme="minorHAnsi" w:hAnsiTheme="minorHAnsi" w:cs="Arial"/>
          <w:sz w:val="22"/>
          <w:szCs w:val="22"/>
        </w:rPr>
        <w:t>Nájemce bere na vědomí, že Předmět nájmu je možné užívat pouze tak, že zcela vyloučí v předmětných prostorách kouření, konzumaci nápojů a potravin.</w:t>
      </w:r>
    </w:p>
    <w:p w14:paraId="6C8778F2" w14:textId="77777777" w:rsidR="00CF23A0" w:rsidRPr="00CF23A0" w:rsidRDefault="00CF23A0" w:rsidP="00F9587B">
      <w:pPr>
        <w:pStyle w:val="Odstavecseseznamem"/>
        <w:widowControl w:val="0"/>
        <w:numPr>
          <w:ilvl w:val="0"/>
          <w:numId w:val="6"/>
        </w:numPr>
        <w:spacing w:line="276" w:lineRule="auto"/>
        <w:jc w:val="both"/>
        <w:rPr>
          <w:rFonts w:asciiTheme="minorHAnsi" w:hAnsiTheme="minorHAnsi" w:cs="Arial"/>
          <w:sz w:val="22"/>
          <w:szCs w:val="22"/>
        </w:rPr>
      </w:pPr>
      <w:r w:rsidRPr="00CF23A0">
        <w:rPr>
          <w:rFonts w:asciiTheme="minorHAnsi" w:hAnsiTheme="minorHAnsi" w:cs="Arial"/>
          <w:sz w:val="22"/>
          <w:szCs w:val="22"/>
        </w:rPr>
        <w:t xml:space="preserve">Nájemce je povinen neprodleně informovat Pronajímatele o všech závadách na Předmětu nájmu, a to zejména pro předcházení škod. </w:t>
      </w:r>
    </w:p>
    <w:p w14:paraId="2437DE37" w14:textId="77777777" w:rsidR="00CF23A0" w:rsidRPr="00CF23A0" w:rsidRDefault="00CF23A0" w:rsidP="00F9587B">
      <w:pPr>
        <w:pStyle w:val="Odstavecseseznamem"/>
        <w:widowControl w:val="0"/>
        <w:numPr>
          <w:ilvl w:val="0"/>
          <w:numId w:val="6"/>
        </w:numPr>
        <w:spacing w:line="276" w:lineRule="auto"/>
        <w:jc w:val="both"/>
        <w:rPr>
          <w:rFonts w:asciiTheme="minorHAnsi" w:hAnsiTheme="minorHAnsi" w:cs="Arial"/>
          <w:sz w:val="22"/>
          <w:szCs w:val="22"/>
        </w:rPr>
      </w:pPr>
      <w:r w:rsidRPr="00CF23A0">
        <w:rPr>
          <w:rFonts w:asciiTheme="minorHAnsi" w:hAnsiTheme="minorHAnsi" w:cs="Arial"/>
          <w:sz w:val="22"/>
          <w:szCs w:val="22"/>
        </w:rPr>
        <w:t xml:space="preserve">Nájemce je povinen zajistit si při užívání nájmu dostatek pořadatelů, aby každá akce, která se bude v pronajatých prostorách konat, byla důstojná a odpovídala charakteru pronajatého prostoru. </w:t>
      </w:r>
    </w:p>
    <w:p w14:paraId="0E54B907" w14:textId="77777777" w:rsidR="00CF23A0" w:rsidRPr="00CF23A0" w:rsidRDefault="00CF23A0" w:rsidP="00F9587B">
      <w:pPr>
        <w:pStyle w:val="Odstavecseseznamem"/>
        <w:widowControl w:val="0"/>
        <w:numPr>
          <w:ilvl w:val="0"/>
          <w:numId w:val="6"/>
        </w:numPr>
        <w:spacing w:line="276" w:lineRule="auto"/>
        <w:jc w:val="both"/>
        <w:rPr>
          <w:rFonts w:asciiTheme="minorHAnsi" w:hAnsiTheme="minorHAnsi" w:cs="Arial"/>
          <w:sz w:val="22"/>
          <w:szCs w:val="22"/>
        </w:rPr>
      </w:pPr>
      <w:r w:rsidRPr="00CF23A0">
        <w:rPr>
          <w:rFonts w:asciiTheme="minorHAnsi" w:hAnsiTheme="minorHAnsi" w:cs="Arial"/>
          <w:sz w:val="22"/>
          <w:szCs w:val="22"/>
        </w:rPr>
        <w:t xml:space="preserve">Nájemce je povinen strpět i v době konání kulturní akce přítomnost Pronajímatele, pokud bude Pronajímatel takovou účast považovat z důvodu kontroly za vhodnou nebo potřebnou. </w:t>
      </w:r>
    </w:p>
    <w:p w14:paraId="634AFB3C" w14:textId="77777777" w:rsidR="00CF23A0" w:rsidRPr="00CF23A0" w:rsidRDefault="00CF23A0" w:rsidP="00F9587B">
      <w:pPr>
        <w:pStyle w:val="Odstavecseseznamem"/>
        <w:widowControl w:val="0"/>
        <w:numPr>
          <w:ilvl w:val="0"/>
          <w:numId w:val="6"/>
        </w:numPr>
        <w:spacing w:line="276" w:lineRule="auto"/>
        <w:jc w:val="both"/>
        <w:rPr>
          <w:rFonts w:asciiTheme="minorHAnsi" w:hAnsiTheme="minorHAnsi" w:cs="Arial"/>
          <w:sz w:val="22"/>
          <w:szCs w:val="22"/>
        </w:rPr>
      </w:pPr>
      <w:r w:rsidRPr="00CF23A0">
        <w:rPr>
          <w:rFonts w:asciiTheme="minorHAnsi" w:hAnsiTheme="minorHAnsi" w:cs="Arial"/>
          <w:sz w:val="22"/>
          <w:szCs w:val="22"/>
        </w:rPr>
        <w:t xml:space="preserve">Nájemce bere na vědomí, že Pronajímatel má sjednánu pojistnou smlouvu Předmětu nájmu jako takového a současně pronajatých movitých věcí. Neodpovídá však za ztrátu či zničení jakéhokoliv majetku Nájemce, jeho hostů či spolupracovníků. </w:t>
      </w:r>
    </w:p>
    <w:p w14:paraId="4E9527C1" w14:textId="77777777" w:rsidR="00CF23A0" w:rsidRPr="00CF23A0" w:rsidRDefault="00CF23A0" w:rsidP="00F9587B">
      <w:pPr>
        <w:pStyle w:val="Odstavecseseznamem"/>
        <w:widowControl w:val="0"/>
        <w:numPr>
          <w:ilvl w:val="0"/>
          <w:numId w:val="6"/>
        </w:numPr>
        <w:spacing w:line="276" w:lineRule="auto"/>
        <w:jc w:val="both"/>
        <w:rPr>
          <w:rFonts w:asciiTheme="minorHAnsi" w:hAnsiTheme="minorHAnsi" w:cs="Arial"/>
          <w:sz w:val="22"/>
          <w:szCs w:val="22"/>
        </w:rPr>
      </w:pPr>
      <w:r w:rsidRPr="00CF23A0">
        <w:rPr>
          <w:rFonts w:asciiTheme="minorHAnsi" w:hAnsiTheme="minorHAnsi" w:cs="Arial"/>
          <w:sz w:val="22"/>
          <w:szCs w:val="22"/>
        </w:rPr>
        <w:t xml:space="preserve">Nájemce bere na vědomí, že použití fotografického blesku je v prostorách Zrcadlové kaple vyloučeno a Nájemce odpovídá za dodržování tohoto zákazu. </w:t>
      </w:r>
    </w:p>
    <w:p w14:paraId="4B22F3B9" w14:textId="77777777" w:rsidR="00CF23A0" w:rsidRPr="00CF23A0" w:rsidRDefault="00CF23A0" w:rsidP="00F9587B">
      <w:pPr>
        <w:pStyle w:val="Odstavecseseznamem"/>
        <w:widowControl w:val="0"/>
        <w:numPr>
          <w:ilvl w:val="0"/>
          <w:numId w:val="5"/>
        </w:numPr>
        <w:spacing w:line="276" w:lineRule="auto"/>
        <w:jc w:val="both"/>
        <w:rPr>
          <w:rFonts w:asciiTheme="minorHAnsi" w:hAnsiTheme="minorHAnsi" w:cs="Arial"/>
          <w:vanish/>
          <w:sz w:val="22"/>
          <w:szCs w:val="22"/>
        </w:rPr>
      </w:pPr>
    </w:p>
    <w:p w14:paraId="16ECED88" w14:textId="77777777" w:rsidR="00CF23A0" w:rsidRPr="00CF23A0" w:rsidRDefault="00CF23A0" w:rsidP="00F9587B">
      <w:pPr>
        <w:pStyle w:val="Odstavecseseznamem"/>
        <w:widowControl w:val="0"/>
        <w:numPr>
          <w:ilvl w:val="0"/>
          <w:numId w:val="5"/>
        </w:numPr>
        <w:spacing w:line="276" w:lineRule="auto"/>
        <w:jc w:val="both"/>
        <w:rPr>
          <w:rFonts w:asciiTheme="minorHAnsi" w:hAnsiTheme="minorHAnsi" w:cs="Arial"/>
          <w:vanish/>
          <w:sz w:val="22"/>
          <w:szCs w:val="22"/>
        </w:rPr>
      </w:pPr>
    </w:p>
    <w:p w14:paraId="1A612E69" w14:textId="77777777" w:rsidR="00CF23A0" w:rsidRPr="00CF23A0" w:rsidRDefault="00CF23A0" w:rsidP="00F9587B">
      <w:pPr>
        <w:pStyle w:val="Odstavecseseznamem"/>
        <w:widowControl w:val="0"/>
        <w:numPr>
          <w:ilvl w:val="0"/>
          <w:numId w:val="5"/>
        </w:numPr>
        <w:spacing w:line="276" w:lineRule="auto"/>
        <w:jc w:val="both"/>
        <w:rPr>
          <w:rFonts w:asciiTheme="minorHAnsi" w:hAnsiTheme="minorHAnsi" w:cs="Arial"/>
          <w:vanish/>
          <w:sz w:val="22"/>
          <w:szCs w:val="22"/>
        </w:rPr>
      </w:pPr>
    </w:p>
    <w:p w14:paraId="1D3E27DF" w14:textId="77777777" w:rsidR="00CF23A0" w:rsidRPr="00CF23A0" w:rsidRDefault="00CF23A0" w:rsidP="00F9587B">
      <w:pPr>
        <w:pStyle w:val="Odstavecseseznamem"/>
        <w:widowControl w:val="0"/>
        <w:numPr>
          <w:ilvl w:val="0"/>
          <w:numId w:val="5"/>
        </w:numPr>
        <w:spacing w:line="276" w:lineRule="auto"/>
        <w:jc w:val="both"/>
        <w:rPr>
          <w:rFonts w:asciiTheme="minorHAnsi" w:hAnsiTheme="minorHAnsi" w:cs="Arial"/>
          <w:vanish/>
          <w:sz w:val="22"/>
          <w:szCs w:val="22"/>
        </w:rPr>
      </w:pPr>
    </w:p>
    <w:p w14:paraId="748C528D" w14:textId="77777777" w:rsidR="00CF23A0" w:rsidRPr="00CF23A0" w:rsidRDefault="00CF23A0" w:rsidP="00F9587B">
      <w:pPr>
        <w:pStyle w:val="Odstavecseseznamem"/>
        <w:widowControl w:val="0"/>
        <w:numPr>
          <w:ilvl w:val="0"/>
          <w:numId w:val="5"/>
        </w:numPr>
        <w:spacing w:line="276" w:lineRule="auto"/>
        <w:jc w:val="both"/>
        <w:rPr>
          <w:rFonts w:asciiTheme="minorHAnsi" w:hAnsiTheme="minorHAnsi" w:cs="Arial"/>
          <w:vanish/>
          <w:sz w:val="22"/>
          <w:szCs w:val="22"/>
        </w:rPr>
      </w:pPr>
    </w:p>
    <w:p w14:paraId="4647E26F" w14:textId="77777777" w:rsidR="00CF23A0" w:rsidRPr="00CF23A0" w:rsidRDefault="00CF23A0" w:rsidP="00F9587B">
      <w:pPr>
        <w:pStyle w:val="Odstavecseseznamem"/>
        <w:widowControl w:val="0"/>
        <w:numPr>
          <w:ilvl w:val="0"/>
          <w:numId w:val="5"/>
        </w:numPr>
        <w:spacing w:line="276" w:lineRule="auto"/>
        <w:jc w:val="both"/>
        <w:rPr>
          <w:rFonts w:asciiTheme="minorHAnsi" w:hAnsiTheme="minorHAnsi" w:cs="Arial"/>
          <w:vanish/>
          <w:sz w:val="22"/>
          <w:szCs w:val="22"/>
        </w:rPr>
      </w:pPr>
    </w:p>
    <w:p w14:paraId="4EC695DD" w14:textId="77777777" w:rsidR="00CF23A0" w:rsidRPr="00CF23A0" w:rsidRDefault="00CF23A0" w:rsidP="00F9587B">
      <w:pPr>
        <w:pStyle w:val="Odstavecseseznamem"/>
        <w:widowControl w:val="0"/>
        <w:numPr>
          <w:ilvl w:val="0"/>
          <w:numId w:val="5"/>
        </w:numPr>
        <w:spacing w:line="276" w:lineRule="auto"/>
        <w:jc w:val="both"/>
        <w:rPr>
          <w:rFonts w:asciiTheme="minorHAnsi" w:hAnsiTheme="minorHAnsi" w:cs="Arial"/>
          <w:vanish/>
          <w:sz w:val="22"/>
          <w:szCs w:val="22"/>
        </w:rPr>
      </w:pPr>
    </w:p>
    <w:p w14:paraId="33701B73" w14:textId="77777777" w:rsidR="00CF23A0" w:rsidRPr="00CF23A0" w:rsidRDefault="00CF23A0" w:rsidP="00F9587B">
      <w:pPr>
        <w:pStyle w:val="Odstavecseseznamem"/>
        <w:widowControl w:val="0"/>
        <w:numPr>
          <w:ilvl w:val="0"/>
          <w:numId w:val="5"/>
        </w:numPr>
        <w:spacing w:line="276" w:lineRule="auto"/>
        <w:jc w:val="both"/>
        <w:rPr>
          <w:rFonts w:asciiTheme="minorHAnsi" w:hAnsiTheme="minorHAnsi" w:cs="Arial"/>
          <w:vanish/>
          <w:sz w:val="22"/>
          <w:szCs w:val="22"/>
        </w:rPr>
      </w:pPr>
    </w:p>
    <w:p w14:paraId="6ED9CE49" w14:textId="77777777" w:rsidR="00CF23A0" w:rsidRPr="00CF23A0" w:rsidRDefault="00CF23A0" w:rsidP="00F9587B">
      <w:pPr>
        <w:pStyle w:val="Odstavecseseznamem"/>
        <w:widowControl w:val="0"/>
        <w:numPr>
          <w:ilvl w:val="0"/>
          <w:numId w:val="5"/>
        </w:numPr>
        <w:spacing w:line="276" w:lineRule="auto"/>
        <w:jc w:val="both"/>
        <w:rPr>
          <w:rFonts w:asciiTheme="minorHAnsi" w:hAnsiTheme="minorHAnsi" w:cs="Arial"/>
          <w:vanish/>
          <w:sz w:val="22"/>
          <w:szCs w:val="22"/>
        </w:rPr>
      </w:pPr>
    </w:p>
    <w:p w14:paraId="34CBB99C" w14:textId="77777777" w:rsidR="00CF23A0" w:rsidRPr="00CF23A0" w:rsidRDefault="00CF23A0" w:rsidP="00F9587B">
      <w:pPr>
        <w:pStyle w:val="Odstavecseseznamem"/>
        <w:widowControl w:val="0"/>
        <w:numPr>
          <w:ilvl w:val="0"/>
          <w:numId w:val="5"/>
        </w:numPr>
        <w:spacing w:line="276" w:lineRule="auto"/>
        <w:jc w:val="both"/>
        <w:rPr>
          <w:rFonts w:asciiTheme="minorHAnsi" w:hAnsiTheme="minorHAnsi" w:cs="Arial"/>
          <w:vanish/>
          <w:sz w:val="22"/>
          <w:szCs w:val="22"/>
        </w:rPr>
      </w:pPr>
    </w:p>
    <w:p w14:paraId="069C6F84" w14:textId="77777777" w:rsidR="00CF23A0" w:rsidRPr="00CF23A0" w:rsidRDefault="00CF23A0" w:rsidP="00F9587B">
      <w:pPr>
        <w:pStyle w:val="Odstavecseseznamem"/>
        <w:widowControl w:val="0"/>
        <w:numPr>
          <w:ilvl w:val="0"/>
          <w:numId w:val="5"/>
        </w:numPr>
        <w:spacing w:line="276" w:lineRule="auto"/>
        <w:jc w:val="both"/>
        <w:rPr>
          <w:rFonts w:asciiTheme="minorHAnsi" w:hAnsiTheme="minorHAnsi" w:cs="Arial"/>
          <w:vanish/>
          <w:sz w:val="22"/>
          <w:szCs w:val="22"/>
        </w:rPr>
      </w:pPr>
    </w:p>
    <w:p w14:paraId="3A6EC643" w14:textId="77777777" w:rsidR="00CF23A0" w:rsidRPr="00CF23A0" w:rsidRDefault="00CF23A0" w:rsidP="00F9587B">
      <w:pPr>
        <w:pStyle w:val="Odstavecseseznamem"/>
        <w:widowControl w:val="0"/>
        <w:numPr>
          <w:ilvl w:val="0"/>
          <w:numId w:val="5"/>
        </w:numPr>
        <w:spacing w:line="276" w:lineRule="auto"/>
        <w:jc w:val="both"/>
        <w:rPr>
          <w:rFonts w:asciiTheme="minorHAnsi" w:hAnsiTheme="minorHAnsi" w:cs="Arial"/>
          <w:vanish/>
          <w:sz w:val="22"/>
          <w:szCs w:val="22"/>
        </w:rPr>
      </w:pPr>
    </w:p>
    <w:p w14:paraId="46B8D1BB" w14:textId="77777777" w:rsidR="00CF23A0" w:rsidRPr="00CF23A0" w:rsidRDefault="00CF23A0" w:rsidP="00F9587B">
      <w:pPr>
        <w:pStyle w:val="Odstavecseseznamem"/>
        <w:widowControl w:val="0"/>
        <w:numPr>
          <w:ilvl w:val="0"/>
          <w:numId w:val="5"/>
        </w:numPr>
        <w:spacing w:line="276" w:lineRule="auto"/>
        <w:jc w:val="both"/>
        <w:rPr>
          <w:rFonts w:asciiTheme="minorHAnsi" w:hAnsiTheme="minorHAnsi" w:cs="Arial"/>
          <w:vanish/>
          <w:sz w:val="22"/>
          <w:szCs w:val="22"/>
        </w:rPr>
      </w:pPr>
    </w:p>
    <w:p w14:paraId="3B52C129" w14:textId="77777777" w:rsidR="00CF23A0" w:rsidRPr="00CF23A0" w:rsidRDefault="00CF23A0" w:rsidP="00F9587B">
      <w:pPr>
        <w:pStyle w:val="Odstavecseseznamem"/>
        <w:widowControl w:val="0"/>
        <w:numPr>
          <w:ilvl w:val="0"/>
          <w:numId w:val="5"/>
        </w:numPr>
        <w:spacing w:line="276" w:lineRule="auto"/>
        <w:jc w:val="both"/>
        <w:rPr>
          <w:rFonts w:asciiTheme="minorHAnsi" w:hAnsiTheme="minorHAnsi" w:cs="Arial"/>
          <w:vanish/>
          <w:sz w:val="22"/>
          <w:szCs w:val="22"/>
        </w:rPr>
      </w:pPr>
    </w:p>
    <w:p w14:paraId="70C90DA5" w14:textId="77777777" w:rsidR="00CF23A0" w:rsidRPr="00CF23A0" w:rsidRDefault="00CF23A0" w:rsidP="00F9587B">
      <w:pPr>
        <w:pStyle w:val="Odstavecseseznamem"/>
        <w:widowControl w:val="0"/>
        <w:numPr>
          <w:ilvl w:val="0"/>
          <w:numId w:val="5"/>
        </w:numPr>
        <w:spacing w:line="276" w:lineRule="auto"/>
        <w:jc w:val="both"/>
        <w:rPr>
          <w:rFonts w:asciiTheme="minorHAnsi" w:hAnsiTheme="minorHAnsi" w:cs="Arial"/>
          <w:sz w:val="22"/>
          <w:szCs w:val="22"/>
        </w:rPr>
      </w:pPr>
      <w:r w:rsidRPr="00CF23A0">
        <w:rPr>
          <w:rFonts w:asciiTheme="minorHAnsi" w:hAnsiTheme="minorHAnsi" w:cs="Arial"/>
          <w:sz w:val="22"/>
          <w:szCs w:val="22"/>
        </w:rPr>
        <w:t xml:space="preserve">Nájemce je oprávněn, ve smyslu § 2305 NOZ vyznačit konání koncertních akcí na dvou reklamních stojanech, které umístí před vchod do Předmětu nájmu, vždy však tak, aby nebránila volnému průchodu návštěvníků a neohrozila jejich bezpečnost. Dále je Nájemce oprávněn zřídit si dvě Prodejní místa s Prodejním pultem, z nichž jeden je oprávněn umístit před vchod do areálu Klementina z Karlovy ulice a druhý mezi vnější vchod do Astronomické věže a vchod do předsálí Zrcadlové kaple, a to za stejných podmínek uvedených v tomto odstavci. Po ukončení rekonstrukce průchodu z Křížovnické ulice, je Nájemce oprávněn umístit jedno Prodejní místo s Prodejním pultem i v tomto vchodu tak, aby vchod z minimálně 3/4 své šíře zůstal volně průchozí. Nájemce je oprávněn prodávat na Prodejních místech vstupenky na </w:t>
      </w:r>
      <w:r w:rsidRPr="00CF23A0">
        <w:rPr>
          <w:rFonts w:asciiTheme="minorHAnsi" w:hAnsiTheme="minorHAnsi" w:cs="Arial"/>
          <w:sz w:val="22"/>
          <w:szCs w:val="22"/>
        </w:rPr>
        <w:lastRenderedPageBreak/>
        <w:t>své kulturní akce, a to vždy od 10:00 do 22:00.</w:t>
      </w:r>
    </w:p>
    <w:p w14:paraId="6C1D6548" w14:textId="77777777" w:rsidR="00CF23A0" w:rsidRPr="00CF23A0" w:rsidRDefault="00CF23A0" w:rsidP="00F9587B">
      <w:pPr>
        <w:pStyle w:val="Odstavecseseznamem"/>
        <w:widowControl w:val="0"/>
        <w:numPr>
          <w:ilvl w:val="0"/>
          <w:numId w:val="5"/>
        </w:numPr>
        <w:spacing w:line="276" w:lineRule="auto"/>
        <w:jc w:val="both"/>
        <w:rPr>
          <w:rFonts w:asciiTheme="minorHAnsi" w:hAnsiTheme="minorHAnsi" w:cs="Arial"/>
          <w:sz w:val="22"/>
          <w:szCs w:val="22"/>
        </w:rPr>
      </w:pPr>
      <w:r w:rsidRPr="00CF23A0">
        <w:rPr>
          <w:rFonts w:asciiTheme="minorHAnsi" w:hAnsiTheme="minorHAnsi" w:cs="Arial"/>
          <w:sz w:val="22"/>
          <w:szCs w:val="22"/>
        </w:rPr>
        <w:t>Nájemce je oprávněn užít prostor v předsálí Zrcadlové kaple pro uskladnění svých Prodejních pomůcek, a to vždy od 21:30 do 10:00 následujícího dne, kdy mu k těmto věcem bude umožněn přístup.</w:t>
      </w:r>
    </w:p>
    <w:p w14:paraId="3EC35C30" w14:textId="77777777" w:rsidR="00CF23A0" w:rsidRPr="00CF23A0" w:rsidRDefault="00CF23A0" w:rsidP="00F9587B">
      <w:pPr>
        <w:pStyle w:val="Odstavecseseznamem"/>
        <w:widowControl w:val="0"/>
        <w:numPr>
          <w:ilvl w:val="0"/>
          <w:numId w:val="5"/>
        </w:numPr>
        <w:spacing w:line="276" w:lineRule="auto"/>
        <w:jc w:val="both"/>
        <w:rPr>
          <w:rFonts w:asciiTheme="minorHAnsi" w:hAnsiTheme="minorHAnsi" w:cs="Arial"/>
          <w:sz w:val="22"/>
          <w:szCs w:val="22"/>
        </w:rPr>
      </w:pPr>
      <w:r w:rsidRPr="00CF23A0">
        <w:rPr>
          <w:rFonts w:asciiTheme="minorHAnsi" w:hAnsiTheme="minorHAnsi" w:cs="Arial"/>
          <w:sz w:val="22"/>
          <w:szCs w:val="22"/>
        </w:rPr>
        <w:t xml:space="preserve">Nájemce je vždy povinen obstarat si sám potřebná povolení k záboru veřejných prostranství k prodeji a předprodeji vstupenek před vchody do areálu Klementina. </w:t>
      </w:r>
    </w:p>
    <w:p w14:paraId="67B47FF7" w14:textId="77777777" w:rsidR="00CF23A0" w:rsidRPr="00CF23A0" w:rsidRDefault="00CF23A0" w:rsidP="00F9587B">
      <w:pPr>
        <w:pStyle w:val="Odstavecseseznamem"/>
        <w:widowControl w:val="0"/>
        <w:numPr>
          <w:ilvl w:val="0"/>
          <w:numId w:val="5"/>
        </w:numPr>
        <w:spacing w:line="276" w:lineRule="auto"/>
        <w:jc w:val="both"/>
        <w:rPr>
          <w:rFonts w:asciiTheme="minorHAnsi" w:hAnsiTheme="minorHAnsi" w:cs="Arial"/>
          <w:sz w:val="22"/>
          <w:szCs w:val="22"/>
        </w:rPr>
      </w:pPr>
      <w:r w:rsidRPr="00CF23A0">
        <w:rPr>
          <w:rFonts w:asciiTheme="minorHAnsi" w:hAnsiTheme="minorHAnsi" w:cs="Arial"/>
          <w:sz w:val="22"/>
          <w:szCs w:val="22"/>
        </w:rPr>
        <w:t>Pronajímatel si vyhrazuje zřídit v předsálí Zrcadlové kaple vlastní prodejní místo pro vlastní komerční účely a nájemce bere na vědomí a zavazuje se toto strpět po celou dobu užívání nájmu a nijak tomuto nebránit.</w:t>
      </w:r>
    </w:p>
    <w:p w14:paraId="129E2177" w14:textId="77777777" w:rsidR="00CF23A0" w:rsidRPr="00CF23A0" w:rsidRDefault="00CF23A0" w:rsidP="00F9587B">
      <w:pPr>
        <w:pStyle w:val="Odstavecseseznamem"/>
        <w:widowControl w:val="0"/>
        <w:numPr>
          <w:ilvl w:val="0"/>
          <w:numId w:val="5"/>
        </w:numPr>
        <w:spacing w:line="276" w:lineRule="auto"/>
        <w:jc w:val="both"/>
        <w:rPr>
          <w:rFonts w:asciiTheme="minorHAnsi" w:hAnsiTheme="minorHAnsi" w:cs="Arial"/>
          <w:sz w:val="22"/>
          <w:szCs w:val="22"/>
        </w:rPr>
      </w:pPr>
      <w:r w:rsidRPr="00CF23A0">
        <w:rPr>
          <w:rFonts w:asciiTheme="minorHAnsi" w:hAnsiTheme="minorHAnsi" w:cs="Arial"/>
          <w:sz w:val="22"/>
          <w:szCs w:val="22"/>
        </w:rPr>
        <w:t>Nájemce je povinen zajistit si vůči pronajímateli pojištění odpovědnosti nájemce za škody způsobené pronajímateli, a to v dostatečné výši v poměru k povaze předmětu nájmu.</w:t>
      </w:r>
    </w:p>
    <w:p w14:paraId="577699F0" w14:textId="77777777" w:rsidR="00CF23A0" w:rsidRPr="00CF23A0" w:rsidRDefault="00CF23A0" w:rsidP="00F9587B">
      <w:pPr>
        <w:pStyle w:val="Odstavecseseznamem"/>
        <w:widowControl w:val="0"/>
        <w:numPr>
          <w:ilvl w:val="0"/>
          <w:numId w:val="5"/>
        </w:numPr>
        <w:spacing w:line="276" w:lineRule="auto"/>
        <w:jc w:val="both"/>
        <w:rPr>
          <w:rFonts w:asciiTheme="minorHAnsi" w:hAnsiTheme="minorHAnsi" w:cs="Arial"/>
          <w:sz w:val="22"/>
          <w:szCs w:val="22"/>
        </w:rPr>
      </w:pPr>
      <w:r w:rsidRPr="00CF23A0">
        <w:rPr>
          <w:rFonts w:asciiTheme="minorHAnsi" w:hAnsiTheme="minorHAnsi" w:cs="Arial"/>
          <w:sz w:val="22"/>
          <w:szCs w:val="22"/>
        </w:rPr>
        <w:t xml:space="preserve">Smluvní strany ujednávají, že porušení shora uvedených ujednání tohoto bodu je považováno za hrubé porušení smluvních vztahů z této smlouvy. </w:t>
      </w:r>
    </w:p>
    <w:p w14:paraId="7BFC5F81" w14:textId="77777777" w:rsidR="00CF23A0" w:rsidRPr="00CF23A0" w:rsidRDefault="00CF23A0" w:rsidP="00CF23A0">
      <w:pPr>
        <w:widowControl w:val="0"/>
        <w:spacing w:line="276" w:lineRule="auto"/>
        <w:jc w:val="both"/>
        <w:rPr>
          <w:rFonts w:asciiTheme="minorHAnsi" w:hAnsiTheme="minorHAnsi" w:cs="Arial"/>
          <w:sz w:val="22"/>
          <w:szCs w:val="22"/>
        </w:rPr>
      </w:pPr>
    </w:p>
    <w:p w14:paraId="1BE8D778" w14:textId="77777777" w:rsidR="00CF23A0" w:rsidRPr="00CF23A0" w:rsidRDefault="00CF23A0" w:rsidP="00CF23A0">
      <w:pPr>
        <w:widowControl w:val="0"/>
        <w:spacing w:line="276" w:lineRule="auto"/>
        <w:jc w:val="center"/>
        <w:rPr>
          <w:rFonts w:asciiTheme="minorHAnsi" w:hAnsiTheme="minorHAnsi" w:cs="Arial"/>
          <w:b/>
          <w:sz w:val="22"/>
          <w:szCs w:val="22"/>
        </w:rPr>
      </w:pPr>
      <w:r w:rsidRPr="00CF23A0">
        <w:rPr>
          <w:rFonts w:asciiTheme="minorHAnsi" w:hAnsiTheme="minorHAnsi" w:cs="Arial"/>
          <w:b/>
          <w:sz w:val="22"/>
          <w:szCs w:val="22"/>
        </w:rPr>
        <w:t>XI. Práva a povinnosti Pronajímatele vůči Nájemci</w:t>
      </w:r>
    </w:p>
    <w:p w14:paraId="4E9ED6F5" w14:textId="77777777" w:rsidR="00CF23A0" w:rsidRPr="00CF23A0" w:rsidRDefault="00CF23A0" w:rsidP="00CF23A0">
      <w:pPr>
        <w:widowControl w:val="0"/>
        <w:spacing w:line="276" w:lineRule="auto"/>
        <w:jc w:val="center"/>
        <w:rPr>
          <w:rFonts w:asciiTheme="minorHAnsi" w:hAnsiTheme="minorHAnsi" w:cs="Arial"/>
          <w:b/>
          <w:sz w:val="22"/>
          <w:szCs w:val="22"/>
        </w:rPr>
      </w:pPr>
    </w:p>
    <w:p w14:paraId="3EA94FF8" w14:textId="77777777" w:rsidR="00CF23A0" w:rsidRPr="00CF23A0" w:rsidRDefault="00CF23A0" w:rsidP="00F9587B">
      <w:pPr>
        <w:pStyle w:val="Odstavecseseznamem"/>
        <w:widowControl w:val="0"/>
        <w:numPr>
          <w:ilvl w:val="0"/>
          <w:numId w:val="7"/>
        </w:numPr>
        <w:spacing w:line="276" w:lineRule="auto"/>
        <w:jc w:val="both"/>
        <w:rPr>
          <w:rFonts w:asciiTheme="minorHAnsi" w:hAnsiTheme="minorHAnsi" w:cs="Arial"/>
          <w:sz w:val="22"/>
          <w:szCs w:val="22"/>
        </w:rPr>
      </w:pPr>
      <w:r w:rsidRPr="00CF23A0">
        <w:rPr>
          <w:rFonts w:asciiTheme="minorHAnsi" w:hAnsiTheme="minorHAnsi" w:cs="Arial"/>
          <w:sz w:val="22"/>
          <w:szCs w:val="22"/>
        </w:rPr>
        <w:t xml:space="preserve">Pronajímatel se zavazuje, že umožní Nájemci nerušené užívání Předmětu nájmu, zajistí v rámci svých možností dodávku vody, elektrické energie a vytápění pronajatých prostor, stejně jako zajistí jejich pravidelný úklid. </w:t>
      </w:r>
    </w:p>
    <w:p w14:paraId="006DA434" w14:textId="77777777" w:rsidR="00CF23A0" w:rsidRPr="00CF23A0" w:rsidRDefault="00CF23A0" w:rsidP="00F9587B">
      <w:pPr>
        <w:pStyle w:val="Odstavecseseznamem"/>
        <w:widowControl w:val="0"/>
        <w:numPr>
          <w:ilvl w:val="0"/>
          <w:numId w:val="7"/>
        </w:numPr>
        <w:spacing w:line="276" w:lineRule="auto"/>
        <w:jc w:val="both"/>
        <w:rPr>
          <w:rFonts w:asciiTheme="minorHAnsi" w:hAnsiTheme="minorHAnsi" w:cs="Arial"/>
          <w:sz w:val="22"/>
          <w:szCs w:val="22"/>
        </w:rPr>
      </w:pPr>
      <w:r w:rsidRPr="00CF23A0">
        <w:rPr>
          <w:rFonts w:asciiTheme="minorHAnsi" w:hAnsiTheme="minorHAnsi" w:cs="Arial"/>
          <w:sz w:val="22"/>
          <w:szCs w:val="22"/>
        </w:rPr>
        <w:t xml:space="preserve">Pronajímatel se zavazuje neprodleně odstranit takové závady, které by bránily v užívání najatých prostor ke sjednanému účelu. </w:t>
      </w:r>
    </w:p>
    <w:p w14:paraId="094120D5" w14:textId="77777777" w:rsidR="00CF23A0" w:rsidRPr="00CF23A0" w:rsidRDefault="00CF23A0" w:rsidP="00F9587B">
      <w:pPr>
        <w:pStyle w:val="Odstavecseseznamem"/>
        <w:widowControl w:val="0"/>
        <w:numPr>
          <w:ilvl w:val="0"/>
          <w:numId w:val="7"/>
        </w:numPr>
        <w:spacing w:line="276" w:lineRule="auto"/>
        <w:jc w:val="both"/>
        <w:rPr>
          <w:rFonts w:asciiTheme="minorHAnsi" w:hAnsiTheme="minorHAnsi" w:cs="Arial"/>
          <w:sz w:val="22"/>
          <w:szCs w:val="22"/>
        </w:rPr>
      </w:pPr>
      <w:r w:rsidRPr="00CF23A0">
        <w:rPr>
          <w:rFonts w:asciiTheme="minorHAnsi" w:hAnsiTheme="minorHAnsi" w:cs="Arial"/>
          <w:sz w:val="22"/>
          <w:szCs w:val="22"/>
        </w:rPr>
        <w:t xml:space="preserve">Pronajímatel se zavazuje zajistit při každém předání a převzetí najatých prostor svou odpovědnou osobu, která bude zároveň pověřena dohledem nad průběhem Nájemcem pořádané akce. V této souvislosti bere Nájemce na vědomí, že osoba pověřená dohledem je oprávněna jménem Pronajímatele i v průběhu akce tuto okamžitě ukončit, pokud zjistí závažné porušení ujednání této Smlouvy nebo zákonných předpisů. O takovém rozhodnutí bude okamžitě informována odpovědná osoba Pronajímatele. </w:t>
      </w:r>
    </w:p>
    <w:p w14:paraId="229538DD" w14:textId="77777777" w:rsidR="00CF23A0" w:rsidRPr="00CF23A0" w:rsidRDefault="00CF23A0" w:rsidP="00CF23A0">
      <w:pPr>
        <w:widowControl w:val="0"/>
        <w:spacing w:line="276" w:lineRule="auto"/>
        <w:jc w:val="both"/>
        <w:rPr>
          <w:rFonts w:asciiTheme="minorHAnsi" w:hAnsiTheme="minorHAnsi" w:cs="Arial"/>
          <w:sz w:val="22"/>
          <w:szCs w:val="22"/>
        </w:rPr>
      </w:pPr>
    </w:p>
    <w:p w14:paraId="51B33F14" w14:textId="77777777" w:rsidR="00CF23A0" w:rsidRPr="00CF23A0" w:rsidRDefault="00CF23A0" w:rsidP="00CF23A0">
      <w:pPr>
        <w:widowControl w:val="0"/>
        <w:spacing w:after="195" w:line="276" w:lineRule="auto"/>
        <w:ind w:left="420" w:right="420" w:hanging="420"/>
        <w:jc w:val="center"/>
        <w:rPr>
          <w:rFonts w:asciiTheme="minorHAnsi" w:hAnsiTheme="minorHAnsi" w:cs="Arial"/>
          <w:b/>
          <w:bCs/>
          <w:sz w:val="22"/>
          <w:szCs w:val="22"/>
        </w:rPr>
      </w:pPr>
      <w:r w:rsidRPr="00CF23A0">
        <w:rPr>
          <w:rFonts w:asciiTheme="minorHAnsi" w:hAnsiTheme="minorHAnsi" w:cs="Arial"/>
          <w:b/>
          <w:bCs/>
          <w:sz w:val="22"/>
          <w:szCs w:val="22"/>
        </w:rPr>
        <w:t>XII. Odstoupení od smlouvy</w:t>
      </w:r>
    </w:p>
    <w:p w14:paraId="6487BAB7" w14:textId="77777777" w:rsidR="00CF23A0" w:rsidRPr="00CF23A0" w:rsidRDefault="00CF23A0" w:rsidP="00F9587B">
      <w:pPr>
        <w:pStyle w:val="Odstavecseseznamem"/>
        <w:widowControl w:val="0"/>
        <w:numPr>
          <w:ilvl w:val="0"/>
          <w:numId w:val="8"/>
        </w:numPr>
        <w:spacing w:after="195" w:line="276" w:lineRule="auto"/>
        <w:ind w:right="-6"/>
        <w:jc w:val="both"/>
        <w:rPr>
          <w:rFonts w:asciiTheme="minorHAnsi" w:hAnsiTheme="minorHAnsi" w:cs="Arial"/>
          <w:sz w:val="22"/>
          <w:szCs w:val="22"/>
        </w:rPr>
      </w:pPr>
      <w:r w:rsidRPr="00CF23A0">
        <w:rPr>
          <w:rFonts w:asciiTheme="minorHAnsi" w:hAnsiTheme="minorHAnsi" w:cs="Arial"/>
          <w:sz w:val="22"/>
          <w:szCs w:val="22"/>
        </w:rPr>
        <w:t xml:space="preserve">Před uplynutím doby určité je možné nájemní smlouvu vypovědět z důvodů uvedených v § 2308 a násl. NOZ. </w:t>
      </w:r>
    </w:p>
    <w:p w14:paraId="4612FBE9" w14:textId="77777777" w:rsidR="00CF23A0" w:rsidRPr="00CF23A0" w:rsidRDefault="00CF23A0" w:rsidP="00F9587B">
      <w:pPr>
        <w:pStyle w:val="Odstavecseseznamem"/>
        <w:widowControl w:val="0"/>
        <w:numPr>
          <w:ilvl w:val="0"/>
          <w:numId w:val="8"/>
        </w:numPr>
        <w:spacing w:after="195" w:line="276" w:lineRule="auto"/>
        <w:ind w:right="-6"/>
        <w:jc w:val="both"/>
        <w:rPr>
          <w:rFonts w:asciiTheme="minorHAnsi" w:hAnsiTheme="minorHAnsi" w:cs="Arial"/>
          <w:sz w:val="22"/>
          <w:szCs w:val="22"/>
        </w:rPr>
      </w:pPr>
      <w:r w:rsidRPr="00CF23A0">
        <w:rPr>
          <w:rFonts w:asciiTheme="minorHAnsi" w:hAnsiTheme="minorHAnsi" w:cs="Arial"/>
          <w:sz w:val="22"/>
          <w:szCs w:val="22"/>
        </w:rPr>
        <w:t>Pronajímatel a Nájemce sjednávají, že v případě 7 (slovy sedmi) denního prodlení s platbou Nájemného a/nebo při hrubém porušení jakýchkoliv smluvních ujednání, je Pronajímatel oprávněn od smlouvy okamžitě odstoupit, požadovat náhradu škody v souladu s ustanovením v Článku IX.</w:t>
      </w:r>
    </w:p>
    <w:p w14:paraId="6156F608" w14:textId="77777777" w:rsidR="00CF23A0" w:rsidRPr="00CF23A0" w:rsidRDefault="00CF23A0" w:rsidP="00CF23A0">
      <w:pPr>
        <w:widowControl w:val="0"/>
        <w:spacing w:after="195" w:line="276" w:lineRule="auto"/>
        <w:ind w:right="-6"/>
        <w:jc w:val="center"/>
        <w:rPr>
          <w:rFonts w:asciiTheme="minorHAnsi" w:hAnsiTheme="minorHAnsi" w:cs="Arial"/>
          <w:b/>
          <w:bCs/>
          <w:sz w:val="22"/>
          <w:szCs w:val="22"/>
        </w:rPr>
      </w:pPr>
      <w:r w:rsidRPr="00CF23A0">
        <w:rPr>
          <w:rFonts w:asciiTheme="minorHAnsi" w:hAnsiTheme="minorHAnsi" w:cs="Arial"/>
          <w:b/>
          <w:bCs/>
          <w:sz w:val="22"/>
          <w:szCs w:val="22"/>
        </w:rPr>
        <w:t>XIII. Kontaktní osoby Smluvních stran</w:t>
      </w:r>
    </w:p>
    <w:p w14:paraId="60296952" w14:textId="77777777" w:rsidR="00CF23A0" w:rsidRPr="00CF23A0" w:rsidRDefault="00CF23A0" w:rsidP="00F9587B">
      <w:pPr>
        <w:pStyle w:val="Odstavecseseznamem"/>
        <w:widowControl w:val="0"/>
        <w:numPr>
          <w:ilvl w:val="0"/>
          <w:numId w:val="9"/>
        </w:numPr>
        <w:spacing w:after="195" w:line="276" w:lineRule="auto"/>
        <w:ind w:right="-6"/>
        <w:rPr>
          <w:rFonts w:asciiTheme="minorHAnsi" w:hAnsiTheme="minorHAnsi" w:cs="Arial"/>
          <w:bCs/>
          <w:sz w:val="22"/>
          <w:szCs w:val="22"/>
        </w:rPr>
      </w:pPr>
      <w:r w:rsidRPr="00CF23A0">
        <w:rPr>
          <w:rFonts w:asciiTheme="minorHAnsi" w:hAnsiTheme="minorHAnsi" w:cs="Arial"/>
          <w:bCs/>
          <w:sz w:val="22"/>
          <w:szCs w:val="22"/>
        </w:rPr>
        <w:t xml:space="preserve">Kontaktní osoby pověřené Smluvními strany: </w:t>
      </w:r>
    </w:p>
    <w:p w14:paraId="2FBA5584" w14:textId="77777777" w:rsidR="00CF23A0" w:rsidRPr="00CF23A0" w:rsidRDefault="00CF23A0" w:rsidP="00CF23A0">
      <w:pPr>
        <w:widowControl w:val="0"/>
        <w:spacing w:after="195" w:line="276" w:lineRule="auto"/>
        <w:ind w:left="708" w:right="-6"/>
        <w:rPr>
          <w:rFonts w:asciiTheme="minorHAnsi" w:hAnsiTheme="minorHAnsi" w:cs="Arial"/>
          <w:bCs/>
          <w:sz w:val="22"/>
          <w:szCs w:val="22"/>
        </w:rPr>
      </w:pPr>
      <w:r w:rsidRPr="00CF23A0">
        <w:rPr>
          <w:rFonts w:asciiTheme="minorHAnsi" w:hAnsiTheme="minorHAnsi" w:cs="Arial"/>
          <w:bCs/>
          <w:sz w:val="22"/>
          <w:szCs w:val="22"/>
        </w:rPr>
        <w:t xml:space="preserve">Kontaktní osoba za Pronajímatele: </w:t>
      </w:r>
      <w:r w:rsidRPr="00CF23A0">
        <w:rPr>
          <w:rFonts w:asciiTheme="minorHAnsi" w:hAnsiTheme="minorHAnsi" w:cs="Arial"/>
          <w:bCs/>
          <w:sz w:val="22"/>
          <w:szCs w:val="22"/>
        </w:rPr>
        <w:tab/>
      </w:r>
    </w:p>
    <w:p w14:paraId="1A6F83EB" w14:textId="77777777" w:rsidR="00CF23A0" w:rsidRPr="00CF23A0" w:rsidRDefault="00CF23A0" w:rsidP="00CF23A0">
      <w:pPr>
        <w:widowControl w:val="0"/>
        <w:spacing w:after="195" w:line="276" w:lineRule="auto"/>
        <w:ind w:left="708" w:right="-6"/>
        <w:rPr>
          <w:rFonts w:asciiTheme="minorHAnsi" w:hAnsiTheme="minorHAnsi" w:cs="Arial"/>
          <w:bCs/>
          <w:sz w:val="22"/>
          <w:szCs w:val="22"/>
        </w:rPr>
      </w:pPr>
      <w:r w:rsidRPr="00CF23A0">
        <w:rPr>
          <w:rFonts w:asciiTheme="minorHAnsi" w:hAnsiTheme="minorHAnsi" w:cs="Arial"/>
          <w:bCs/>
          <w:sz w:val="22"/>
          <w:szCs w:val="22"/>
        </w:rPr>
        <w:t>…………………………………, tel. ………………………., email ………………………..</w:t>
      </w:r>
    </w:p>
    <w:p w14:paraId="4324957A" w14:textId="77777777" w:rsidR="00CF23A0" w:rsidRPr="00CF23A0" w:rsidRDefault="00CF23A0" w:rsidP="00CF23A0">
      <w:pPr>
        <w:widowControl w:val="0"/>
        <w:spacing w:after="195" w:line="276" w:lineRule="auto"/>
        <w:ind w:left="708" w:right="-6"/>
        <w:rPr>
          <w:rFonts w:asciiTheme="minorHAnsi" w:hAnsiTheme="minorHAnsi" w:cs="Arial"/>
          <w:bCs/>
          <w:sz w:val="22"/>
          <w:szCs w:val="22"/>
        </w:rPr>
      </w:pPr>
      <w:r w:rsidRPr="00CF23A0">
        <w:rPr>
          <w:rFonts w:asciiTheme="minorHAnsi" w:hAnsiTheme="minorHAnsi" w:cs="Arial"/>
          <w:bCs/>
          <w:sz w:val="22"/>
          <w:szCs w:val="22"/>
        </w:rPr>
        <w:lastRenderedPageBreak/>
        <w:t>Zástupce kontaktní osoby za Pronajímatele:</w:t>
      </w:r>
      <w:r w:rsidRPr="00CF23A0">
        <w:rPr>
          <w:rFonts w:asciiTheme="minorHAnsi" w:hAnsiTheme="minorHAnsi" w:cs="Arial"/>
          <w:bCs/>
          <w:sz w:val="22"/>
          <w:szCs w:val="22"/>
        </w:rPr>
        <w:tab/>
      </w:r>
      <w:r w:rsidRPr="00CF23A0">
        <w:rPr>
          <w:rFonts w:asciiTheme="minorHAnsi" w:hAnsiTheme="minorHAnsi" w:cs="Arial"/>
          <w:bCs/>
          <w:sz w:val="22"/>
          <w:szCs w:val="22"/>
        </w:rPr>
        <w:tab/>
      </w:r>
    </w:p>
    <w:p w14:paraId="6D87519E" w14:textId="77777777" w:rsidR="00CF23A0" w:rsidRPr="00CF23A0" w:rsidRDefault="00CF23A0" w:rsidP="00CF23A0">
      <w:pPr>
        <w:widowControl w:val="0"/>
        <w:spacing w:after="195" w:line="276" w:lineRule="auto"/>
        <w:ind w:left="708" w:right="-6"/>
        <w:rPr>
          <w:rFonts w:asciiTheme="minorHAnsi" w:hAnsiTheme="minorHAnsi" w:cs="Arial"/>
          <w:bCs/>
          <w:sz w:val="22"/>
          <w:szCs w:val="22"/>
        </w:rPr>
      </w:pPr>
      <w:r w:rsidRPr="00CF23A0">
        <w:rPr>
          <w:rFonts w:asciiTheme="minorHAnsi" w:hAnsiTheme="minorHAnsi" w:cs="Arial"/>
          <w:bCs/>
          <w:sz w:val="22"/>
          <w:szCs w:val="22"/>
        </w:rPr>
        <w:t>…………………………………, tel. ………………………., email ………………………..</w:t>
      </w:r>
    </w:p>
    <w:p w14:paraId="7B53149A" w14:textId="77777777" w:rsidR="00CF23A0" w:rsidRPr="00CF23A0" w:rsidRDefault="00CF23A0" w:rsidP="00CF23A0">
      <w:pPr>
        <w:widowControl w:val="0"/>
        <w:spacing w:after="195" w:line="276" w:lineRule="auto"/>
        <w:ind w:left="708" w:right="-6"/>
        <w:rPr>
          <w:rFonts w:asciiTheme="minorHAnsi" w:hAnsiTheme="minorHAnsi" w:cs="Arial"/>
          <w:bCs/>
          <w:sz w:val="22"/>
          <w:szCs w:val="22"/>
        </w:rPr>
      </w:pPr>
      <w:r w:rsidRPr="00CF23A0">
        <w:rPr>
          <w:rFonts w:asciiTheme="minorHAnsi" w:hAnsiTheme="minorHAnsi" w:cs="Arial"/>
          <w:bCs/>
          <w:sz w:val="22"/>
          <w:szCs w:val="22"/>
        </w:rPr>
        <w:t xml:space="preserve">Kontaktní osoba za Nájemce: </w:t>
      </w:r>
      <w:r w:rsidRPr="00CF23A0">
        <w:rPr>
          <w:rFonts w:asciiTheme="minorHAnsi" w:hAnsiTheme="minorHAnsi" w:cs="Arial"/>
          <w:bCs/>
          <w:sz w:val="22"/>
          <w:szCs w:val="22"/>
        </w:rPr>
        <w:tab/>
      </w:r>
      <w:r w:rsidRPr="00CF23A0">
        <w:rPr>
          <w:rFonts w:asciiTheme="minorHAnsi" w:hAnsiTheme="minorHAnsi" w:cs="Arial"/>
          <w:bCs/>
          <w:sz w:val="22"/>
          <w:szCs w:val="22"/>
        </w:rPr>
        <w:tab/>
      </w:r>
    </w:p>
    <w:p w14:paraId="3D4A620A" w14:textId="77777777" w:rsidR="00CF23A0" w:rsidRPr="00CF23A0" w:rsidRDefault="00CF23A0" w:rsidP="00CF23A0">
      <w:pPr>
        <w:widowControl w:val="0"/>
        <w:spacing w:after="195" w:line="276" w:lineRule="auto"/>
        <w:ind w:left="708" w:right="-6"/>
        <w:rPr>
          <w:rFonts w:asciiTheme="minorHAnsi" w:hAnsiTheme="minorHAnsi" w:cs="Arial"/>
          <w:bCs/>
          <w:sz w:val="22"/>
          <w:szCs w:val="22"/>
        </w:rPr>
      </w:pPr>
      <w:r w:rsidRPr="00CF23A0">
        <w:rPr>
          <w:rFonts w:asciiTheme="minorHAnsi" w:hAnsiTheme="minorHAnsi" w:cs="Arial"/>
          <w:bCs/>
          <w:sz w:val="22"/>
          <w:szCs w:val="22"/>
        </w:rPr>
        <w:t>…………………………………, tel. ………………………., email ………………………..</w:t>
      </w:r>
    </w:p>
    <w:p w14:paraId="699FEA7A" w14:textId="77777777" w:rsidR="00CF23A0" w:rsidRPr="00CF23A0" w:rsidRDefault="00CF23A0" w:rsidP="00CF23A0">
      <w:pPr>
        <w:widowControl w:val="0"/>
        <w:spacing w:after="195" w:line="276" w:lineRule="auto"/>
        <w:ind w:left="708" w:right="-6"/>
        <w:rPr>
          <w:rFonts w:asciiTheme="minorHAnsi" w:hAnsiTheme="minorHAnsi" w:cs="Arial"/>
          <w:bCs/>
          <w:sz w:val="22"/>
          <w:szCs w:val="22"/>
        </w:rPr>
      </w:pPr>
      <w:r w:rsidRPr="00CF23A0">
        <w:rPr>
          <w:rFonts w:asciiTheme="minorHAnsi" w:hAnsiTheme="minorHAnsi" w:cs="Arial"/>
          <w:bCs/>
          <w:sz w:val="22"/>
          <w:szCs w:val="22"/>
        </w:rPr>
        <w:t>Zástupce kontaktní osoby za Nájemce:</w:t>
      </w:r>
      <w:r w:rsidRPr="00CF23A0">
        <w:rPr>
          <w:rFonts w:asciiTheme="minorHAnsi" w:hAnsiTheme="minorHAnsi" w:cs="Arial"/>
          <w:bCs/>
          <w:sz w:val="22"/>
          <w:szCs w:val="22"/>
        </w:rPr>
        <w:tab/>
      </w:r>
      <w:r w:rsidRPr="00CF23A0">
        <w:rPr>
          <w:rFonts w:asciiTheme="minorHAnsi" w:hAnsiTheme="minorHAnsi" w:cs="Arial"/>
          <w:bCs/>
          <w:sz w:val="22"/>
          <w:szCs w:val="22"/>
        </w:rPr>
        <w:tab/>
      </w:r>
    </w:p>
    <w:p w14:paraId="36F34A26" w14:textId="77777777" w:rsidR="00CF23A0" w:rsidRPr="00CF23A0" w:rsidRDefault="00CF23A0" w:rsidP="00CF23A0">
      <w:pPr>
        <w:widowControl w:val="0"/>
        <w:spacing w:after="195" w:line="276" w:lineRule="auto"/>
        <w:ind w:left="708" w:right="-6"/>
        <w:rPr>
          <w:rFonts w:asciiTheme="minorHAnsi" w:hAnsiTheme="minorHAnsi" w:cs="Arial"/>
          <w:bCs/>
          <w:sz w:val="22"/>
          <w:szCs w:val="22"/>
        </w:rPr>
      </w:pPr>
      <w:r w:rsidRPr="00CF23A0">
        <w:rPr>
          <w:rFonts w:asciiTheme="minorHAnsi" w:hAnsiTheme="minorHAnsi" w:cs="Arial"/>
          <w:bCs/>
          <w:sz w:val="22"/>
          <w:szCs w:val="22"/>
        </w:rPr>
        <w:t>…………………………………, tel. ………………………., email ………………………..</w:t>
      </w:r>
    </w:p>
    <w:p w14:paraId="2E706900" w14:textId="77777777" w:rsidR="00CF23A0" w:rsidRPr="00CF23A0" w:rsidRDefault="00CF23A0" w:rsidP="00F9587B">
      <w:pPr>
        <w:pStyle w:val="Odstavecseseznamem"/>
        <w:widowControl w:val="0"/>
        <w:numPr>
          <w:ilvl w:val="0"/>
          <w:numId w:val="9"/>
        </w:numPr>
        <w:spacing w:after="195" w:line="276" w:lineRule="auto"/>
        <w:ind w:right="-6"/>
        <w:jc w:val="both"/>
        <w:rPr>
          <w:rFonts w:asciiTheme="minorHAnsi" w:hAnsiTheme="minorHAnsi" w:cs="Arial"/>
          <w:bCs/>
          <w:sz w:val="22"/>
          <w:szCs w:val="22"/>
        </w:rPr>
      </w:pPr>
      <w:r w:rsidRPr="00CF23A0">
        <w:rPr>
          <w:rFonts w:asciiTheme="minorHAnsi" w:hAnsiTheme="minorHAnsi" w:cs="Arial"/>
          <w:bCs/>
          <w:sz w:val="22"/>
          <w:szCs w:val="22"/>
        </w:rPr>
        <w:t xml:space="preserve">Písemnosti si budou Smluvní strany doručovat buď na adresy uvedené shora, nebo na takové adresy, které budou prokazatelně sděleny druhé Smluvní straně. Za doručenou se má každá zásilka, která byla druhou Smluvní stranou převzata nebo která byla s poznámkou „neznámý adresát“, „chybějící poštovní schránka“ nebo „adresátem nevyzvednuto“ vrácena odesílateli. Dnem doručení je poslední den lhůty k vyzvednutí nebo datum vyznačení jiného sdělení doručovatelem pošty. </w:t>
      </w:r>
    </w:p>
    <w:p w14:paraId="2978ECA2" w14:textId="77777777" w:rsidR="00CF23A0" w:rsidRPr="00CF23A0" w:rsidRDefault="00CF23A0" w:rsidP="00F9587B">
      <w:pPr>
        <w:pStyle w:val="Odstavecseseznamem"/>
        <w:widowControl w:val="0"/>
        <w:numPr>
          <w:ilvl w:val="0"/>
          <w:numId w:val="9"/>
        </w:numPr>
        <w:spacing w:after="195" w:line="276" w:lineRule="auto"/>
        <w:ind w:right="-6"/>
        <w:jc w:val="both"/>
        <w:rPr>
          <w:rFonts w:asciiTheme="minorHAnsi" w:hAnsiTheme="minorHAnsi" w:cs="Arial"/>
          <w:bCs/>
          <w:sz w:val="22"/>
          <w:szCs w:val="22"/>
        </w:rPr>
      </w:pPr>
      <w:r w:rsidRPr="00CF23A0">
        <w:rPr>
          <w:rFonts w:asciiTheme="minorHAnsi" w:hAnsiTheme="minorHAnsi" w:cs="Arial"/>
          <w:bCs/>
          <w:sz w:val="22"/>
          <w:szCs w:val="22"/>
        </w:rPr>
        <w:t xml:space="preserve">Operativně je možné doručování na shora uvedené email adresy pověřených osob tak, že pověřené osobě bude zaslán email a zástupci kopie. Strany navzájem jsou povinny převzetí emailu bezodkladně potvrzovat a uchovávat si svou emailovou adresu bez závad a činit opatření v případě její poruchy.  </w:t>
      </w:r>
    </w:p>
    <w:p w14:paraId="1F1ACF35" w14:textId="77777777" w:rsidR="00CF23A0" w:rsidRPr="00CF23A0" w:rsidRDefault="00CF23A0" w:rsidP="00CF23A0">
      <w:pPr>
        <w:widowControl w:val="0"/>
        <w:spacing w:after="195" w:line="276" w:lineRule="auto"/>
        <w:ind w:right="420"/>
        <w:jc w:val="center"/>
        <w:rPr>
          <w:rFonts w:asciiTheme="minorHAnsi" w:hAnsiTheme="minorHAnsi" w:cs="Arial"/>
          <w:b/>
          <w:bCs/>
          <w:sz w:val="22"/>
          <w:szCs w:val="22"/>
        </w:rPr>
      </w:pPr>
      <w:r w:rsidRPr="00CF23A0">
        <w:rPr>
          <w:rFonts w:asciiTheme="minorHAnsi" w:hAnsiTheme="minorHAnsi" w:cs="Arial"/>
          <w:b/>
          <w:bCs/>
          <w:sz w:val="22"/>
          <w:szCs w:val="22"/>
        </w:rPr>
        <w:t>XIV. Závěrečná ustanovení</w:t>
      </w:r>
    </w:p>
    <w:p w14:paraId="628BDB40" w14:textId="77777777" w:rsidR="00CF23A0" w:rsidRPr="00CF23A0" w:rsidRDefault="00CF23A0" w:rsidP="00F9587B">
      <w:pPr>
        <w:pStyle w:val="Odstavecseseznamem"/>
        <w:widowControl w:val="0"/>
        <w:numPr>
          <w:ilvl w:val="0"/>
          <w:numId w:val="10"/>
        </w:numPr>
        <w:spacing w:line="276" w:lineRule="auto"/>
        <w:jc w:val="both"/>
        <w:rPr>
          <w:rFonts w:asciiTheme="minorHAnsi" w:hAnsiTheme="minorHAnsi" w:cs="Arial"/>
          <w:sz w:val="22"/>
          <w:szCs w:val="22"/>
        </w:rPr>
      </w:pPr>
      <w:r w:rsidRPr="00CF23A0">
        <w:rPr>
          <w:rFonts w:asciiTheme="minorHAnsi" w:hAnsiTheme="minorHAnsi" w:cs="Arial"/>
          <w:sz w:val="22"/>
          <w:szCs w:val="22"/>
        </w:rPr>
        <w:t>Smlouva se řídí právním řádem České republiky, a to zejména zákonem č. 89/2012 Sb., občanský zákoník v platném znění a předpisy souvisejícími.</w:t>
      </w:r>
    </w:p>
    <w:p w14:paraId="2A670C87" w14:textId="77777777" w:rsidR="00CF23A0" w:rsidRPr="00CF23A0" w:rsidRDefault="00CF23A0" w:rsidP="00F9587B">
      <w:pPr>
        <w:pStyle w:val="Odstavecseseznamem"/>
        <w:widowControl w:val="0"/>
        <w:numPr>
          <w:ilvl w:val="0"/>
          <w:numId w:val="10"/>
        </w:numPr>
        <w:spacing w:line="276" w:lineRule="auto"/>
        <w:jc w:val="both"/>
        <w:rPr>
          <w:rFonts w:asciiTheme="minorHAnsi" w:hAnsiTheme="minorHAnsi" w:cs="Arial"/>
          <w:sz w:val="22"/>
          <w:szCs w:val="22"/>
        </w:rPr>
      </w:pPr>
      <w:r w:rsidRPr="00CF23A0">
        <w:rPr>
          <w:rFonts w:asciiTheme="minorHAnsi" w:hAnsiTheme="minorHAnsi" w:cs="Arial"/>
          <w:sz w:val="22"/>
          <w:szCs w:val="22"/>
        </w:rPr>
        <w:t>Smlouva je vyhotovena v pěti originálech, z nichž Pronajímatel obdrží 4 (slovy čtyři) vyhotovení a Nájemce obdržení 1 (slovy jedno) vyhotovení.</w:t>
      </w:r>
    </w:p>
    <w:p w14:paraId="4E586E8F" w14:textId="77777777" w:rsidR="00CF23A0" w:rsidRPr="00CF23A0" w:rsidRDefault="00CF23A0" w:rsidP="00F9587B">
      <w:pPr>
        <w:pStyle w:val="Odstavecseseznamem"/>
        <w:widowControl w:val="0"/>
        <w:numPr>
          <w:ilvl w:val="0"/>
          <w:numId w:val="10"/>
        </w:numPr>
        <w:spacing w:line="276" w:lineRule="auto"/>
        <w:jc w:val="both"/>
        <w:rPr>
          <w:rFonts w:asciiTheme="minorHAnsi" w:hAnsiTheme="minorHAnsi" w:cs="Arial"/>
          <w:sz w:val="22"/>
          <w:szCs w:val="22"/>
        </w:rPr>
      </w:pPr>
      <w:r w:rsidRPr="00CF23A0">
        <w:rPr>
          <w:rFonts w:asciiTheme="minorHAnsi" w:hAnsiTheme="minorHAnsi" w:cs="Arial"/>
          <w:sz w:val="22"/>
          <w:szCs w:val="22"/>
        </w:rPr>
        <w:t xml:space="preserve">Tato smlouva je vyhotovena výhradně v českém jazyce a jako taková je jediná platná. </w:t>
      </w:r>
    </w:p>
    <w:p w14:paraId="319643C9" w14:textId="77777777" w:rsidR="00CF23A0" w:rsidRPr="00CF23A0" w:rsidRDefault="00CF23A0" w:rsidP="00F9587B">
      <w:pPr>
        <w:pStyle w:val="Odstavecseseznamem"/>
        <w:widowControl w:val="0"/>
        <w:numPr>
          <w:ilvl w:val="0"/>
          <w:numId w:val="10"/>
        </w:numPr>
        <w:spacing w:line="276" w:lineRule="auto"/>
        <w:jc w:val="both"/>
        <w:rPr>
          <w:rFonts w:asciiTheme="minorHAnsi" w:hAnsiTheme="minorHAnsi" w:cs="Arial"/>
          <w:sz w:val="22"/>
          <w:szCs w:val="22"/>
        </w:rPr>
      </w:pPr>
      <w:r w:rsidRPr="00CF23A0">
        <w:rPr>
          <w:rFonts w:asciiTheme="minorHAnsi" w:hAnsiTheme="minorHAnsi" w:cs="Arial"/>
          <w:sz w:val="22"/>
          <w:szCs w:val="22"/>
        </w:rPr>
        <w:t xml:space="preserve">Tuto smlouvu lze měnit a upravovat výhradně číslovanými písemnými dodatky, podepsanými oběma stranami. </w:t>
      </w:r>
    </w:p>
    <w:p w14:paraId="6CB335B5" w14:textId="77777777" w:rsidR="00CF23A0" w:rsidRPr="00CF23A0" w:rsidRDefault="00CF23A0" w:rsidP="00F9587B">
      <w:pPr>
        <w:pStyle w:val="Odstavecseseznamem"/>
        <w:widowControl w:val="0"/>
        <w:numPr>
          <w:ilvl w:val="0"/>
          <w:numId w:val="10"/>
        </w:numPr>
        <w:spacing w:line="276" w:lineRule="auto"/>
        <w:jc w:val="both"/>
        <w:rPr>
          <w:rFonts w:asciiTheme="minorHAnsi" w:hAnsiTheme="minorHAnsi" w:cs="Arial"/>
          <w:sz w:val="22"/>
          <w:szCs w:val="22"/>
        </w:rPr>
      </w:pPr>
      <w:r w:rsidRPr="00CF23A0">
        <w:rPr>
          <w:rFonts w:asciiTheme="minorHAnsi" w:hAnsiTheme="minorHAnsi" w:cs="Arial"/>
          <w:sz w:val="22"/>
          <w:szCs w:val="22"/>
        </w:rPr>
        <w:t>K věcným ujednáním v souvislosti s realizací této Smlouvy jsou oprávněni jednat</w:t>
      </w:r>
    </w:p>
    <w:p w14:paraId="322049BB" w14:textId="77777777" w:rsidR="00CF23A0" w:rsidRPr="00CF23A0" w:rsidRDefault="00CF23A0" w:rsidP="00F9587B">
      <w:pPr>
        <w:pStyle w:val="Odstavecseseznamem"/>
        <w:widowControl w:val="0"/>
        <w:numPr>
          <w:ilvl w:val="0"/>
          <w:numId w:val="18"/>
        </w:numPr>
        <w:spacing w:line="276" w:lineRule="auto"/>
        <w:jc w:val="both"/>
        <w:rPr>
          <w:rFonts w:asciiTheme="minorHAnsi" w:hAnsiTheme="minorHAnsi" w:cs="Arial"/>
          <w:sz w:val="22"/>
          <w:szCs w:val="22"/>
        </w:rPr>
      </w:pPr>
      <w:r w:rsidRPr="00CF23A0">
        <w:rPr>
          <w:rFonts w:asciiTheme="minorHAnsi" w:hAnsiTheme="minorHAnsi" w:cs="Arial"/>
          <w:sz w:val="22"/>
          <w:szCs w:val="22"/>
        </w:rPr>
        <w:t xml:space="preserve">za Pronajímatele: </w:t>
      </w:r>
    </w:p>
    <w:p w14:paraId="1BB950D8" w14:textId="77777777" w:rsidR="00CF23A0" w:rsidRPr="00CF23A0" w:rsidRDefault="00CF23A0" w:rsidP="00F9587B">
      <w:pPr>
        <w:pStyle w:val="Odstavecseseznamem"/>
        <w:widowControl w:val="0"/>
        <w:numPr>
          <w:ilvl w:val="1"/>
          <w:numId w:val="18"/>
        </w:numPr>
        <w:ind w:left="1797" w:hanging="357"/>
        <w:jc w:val="both"/>
        <w:rPr>
          <w:rFonts w:asciiTheme="minorHAnsi" w:hAnsiTheme="minorHAnsi" w:cs="Arial"/>
          <w:sz w:val="22"/>
          <w:szCs w:val="22"/>
        </w:rPr>
      </w:pPr>
      <w:r w:rsidRPr="00CF23A0">
        <w:rPr>
          <w:rFonts w:asciiTheme="minorHAnsi" w:hAnsiTheme="minorHAnsi" w:cs="Arial"/>
          <w:sz w:val="22"/>
          <w:szCs w:val="22"/>
        </w:rPr>
        <w:t xml:space="preserve">Tomáš Tajchner, zástupce pro obchodní činnost, mobil: 608 109 888, email: </w:t>
      </w:r>
      <w:hyperlink r:id="rId8" w:history="1">
        <w:r w:rsidRPr="00CF23A0">
          <w:rPr>
            <w:rStyle w:val="Hypertextovodkaz"/>
            <w:rFonts w:asciiTheme="minorHAnsi" w:hAnsiTheme="minorHAnsi" w:cs="Arial"/>
            <w:sz w:val="22"/>
            <w:szCs w:val="22"/>
          </w:rPr>
          <w:t>tomas.tajchner@nkp.cz</w:t>
        </w:r>
      </w:hyperlink>
      <w:r w:rsidRPr="00CF23A0">
        <w:rPr>
          <w:rFonts w:asciiTheme="minorHAnsi" w:hAnsiTheme="minorHAnsi" w:cs="Arial"/>
          <w:sz w:val="22"/>
          <w:szCs w:val="22"/>
        </w:rPr>
        <w:t xml:space="preserve">; </w:t>
      </w:r>
    </w:p>
    <w:p w14:paraId="2F5F3401" w14:textId="77777777" w:rsidR="00CF23A0" w:rsidRPr="00CF23A0" w:rsidRDefault="00CF23A0" w:rsidP="00F9587B">
      <w:pPr>
        <w:pStyle w:val="Odstavecseseznamem"/>
        <w:widowControl w:val="0"/>
        <w:numPr>
          <w:ilvl w:val="1"/>
          <w:numId w:val="18"/>
        </w:numPr>
        <w:ind w:left="1797" w:hanging="357"/>
        <w:jc w:val="both"/>
        <w:rPr>
          <w:rFonts w:asciiTheme="minorHAnsi" w:hAnsiTheme="minorHAnsi" w:cs="Arial"/>
          <w:sz w:val="22"/>
          <w:szCs w:val="22"/>
        </w:rPr>
      </w:pPr>
      <w:r w:rsidRPr="00CF23A0">
        <w:rPr>
          <w:rFonts w:asciiTheme="minorHAnsi" w:hAnsiTheme="minorHAnsi" w:cs="Arial"/>
          <w:sz w:val="22"/>
          <w:szCs w:val="22"/>
        </w:rPr>
        <w:t xml:space="preserve">Ing. Jiří Lučan, ředitel Odboru správy a provozu, mobil: 739 632 075, email: </w:t>
      </w:r>
      <w:hyperlink r:id="rId9" w:history="1">
        <w:r w:rsidRPr="00CF23A0">
          <w:rPr>
            <w:rStyle w:val="Hypertextovodkaz"/>
            <w:rFonts w:asciiTheme="minorHAnsi" w:hAnsiTheme="minorHAnsi" w:cs="Arial"/>
            <w:sz w:val="22"/>
            <w:szCs w:val="22"/>
          </w:rPr>
          <w:t>jiri.lucan@nkp.cz</w:t>
        </w:r>
      </w:hyperlink>
      <w:r w:rsidRPr="00CF23A0">
        <w:rPr>
          <w:rFonts w:asciiTheme="minorHAnsi" w:hAnsiTheme="minorHAnsi" w:cs="Arial"/>
          <w:sz w:val="22"/>
          <w:szCs w:val="22"/>
        </w:rPr>
        <w:t xml:space="preserve">; </w:t>
      </w:r>
    </w:p>
    <w:p w14:paraId="725AD36A" w14:textId="77777777" w:rsidR="00CF23A0" w:rsidRPr="00CF23A0" w:rsidRDefault="00CF23A0" w:rsidP="00F9587B">
      <w:pPr>
        <w:pStyle w:val="Odstavecseseznamem"/>
        <w:widowControl w:val="0"/>
        <w:numPr>
          <w:ilvl w:val="1"/>
          <w:numId w:val="18"/>
        </w:numPr>
        <w:spacing w:line="276" w:lineRule="auto"/>
        <w:ind w:hanging="357"/>
        <w:jc w:val="both"/>
        <w:rPr>
          <w:rFonts w:asciiTheme="minorHAnsi" w:hAnsiTheme="minorHAnsi" w:cs="Arial"/>
          <w:sz w:val="22"/>
          <w:szCs w:val="22"/>
        </w:rPr>
      </w:pPr>
      <w:r w:rsidRPr="00CF23A0">
        <w:rPr>
          <w:rFonts w:asciiTheme="minorHAnsi" w:hAnsiTheme="minorHAnsi" w:cs="Arial"/>
          <w:sz w:val="22"/>
          <w:szCs w:val="22"/>
        </w:rPr>
        <w:t xml:space="preserve">Irena Maňáková, ředitelka Odboru komunikace, mobil: 736 787 154, email: </w:t>
      </w:r>
      <w:hyperlink r:id="rId10" w:history="1">
        <w:r w:rsidRPr="00CF23A0">
          <w:rPr>
            <w:rStyle w:val="Hypertextovodkaz"/>
            <w:rFonts w:asciiTheme="minorHAnsi" w:hAnsiTheme="minorHAnsi" w:cs="Arial"/>
            <w:sz w:val="22"/>
            <w:szCs w:val="22"/>
          </w:rPr>
          <w:t>irena.manakova@nkp.cz</w:t>
        </w:r>
      </w:hyperlink>
    </w:p>
    <w:p w14:paraId="216D8D89" w14:textId="77777777" w:rsidR="00CF23A0" w:rsidRPr="00CF23A0" w:rsidRDefault="00CF23A0" w:rsidP="00CF23A0">
      <w:pPr>
        <w:pStyle w:val="Odstavecseseznamem"/>
        <w:widowControl w:val="0"/>
        <w:ind w:left="1418" w:hanging="709"/>
        <w:jc w:val="both"/>
        <w:rPr>
          <w:rFonts w:asciiTheme="minorHAnsi" w:hAnsiTheme="minorHAnsi" w:cs="Arial"/>
          <w:sz w:val="22"/>
          <w:szCs w:val="22"/>
        </w:rPr>
      </w:pPr>
      <w:r w:rsidRPr="00CF23A0">
        <w:rPr>
          <w:rFonts w:asciiTheme="minorHAnsi" w:hAnsiTheme="minorHAnsi" w:cs="Arial"/>
          <w:sz w:val="22"/>
          <w:szCs w:val="22"/>
        </w:rPr>
        <w:t>(</w:t>
      </w:r>
      <w:proofErr w:type="spellStart"/>
      <w:r w:rsidRPr="00CF23A0">
        <w:rPr>
          <w:rFonts w:asciiTheme="minorHAnsi" w:hAnsiTheme="minorHAnsi" w:cs="Arial"/>
          <w:sz w:val="22"/>
          <w:szCs w:val="22"/>
        </w:rPr>
        <w:t>ii</w:t>
      </w:r>
      <w:proofErr w:type="spellEnd"/>
      <w:r w:rsidRPr="00CF23A0">
        <w:rPr>
          <w:rFonts w:asciiTheme="minorHAnsi" w:hAnsiTheme="minorHAnsi" w:cs="Arial"/>
          <w:sz w:val="22"/>
          <w:szCs w:val="22"/>
        </w:rPr>
        <w:t xml:space="preserve">) </w:t>
      </w:r>
      <w:r w:rsidRPr="00CF23A0">
        <w:rPr>
          <w:rFonts w:asciiTheme="minorHAnsi" w:hAnsiTheme="minorHAnsi" w:cs="Arial"/>
          <w:sz w:val="22"/>
          <w:szCs w:val="22"/>
        </w:rPr>
        <w:tab/>
        <w:t>za Nájemce</w:t>
      </w:r>
      <w:r w:rsidRPr="00CF23A0">
        <w:rPr>
          <w:rFonts w:asciiTheme="minorHAnsi" w:hAnsiTheme="minorHAnsi" w:cs="Arial"/>
          <w:sz w:val="22"/>
          <w:szCs w:val="22"/>
          <w:highlight w:val="lightGray"/>
        </w:rPr>
        <w:t>……………….</w:t>
      </w:r>
    </w:p>
    <w:p w14:paraId="02DB7659" w14:textId="77777777" w:rsidR="00CF23A0" w:rsidRPr="00CF23A0" w:rsidRDefault="00CF23A0" w:rsidP="00F9587B">
      <w:pPr>
        <w:pStyle w:val="Odstavecseseznamem"/>
        <w:widowControl w:val="0"/>
        <w:numPr>
          <w:ilvl w:val="0"/>
          <w:numId w:val="10"/>
        </w:numPr>
        <w:spacing w:line="276" w:lineRule="auto"/>
        <w:jc w:val="both"/>
        <w:rPr>
          <w:rFonts w:asciiTheme="minorHAnsi" w:hAnsiTheme="minorHAnsi" w:cs="Arial"/>
          <w:sz w:val="22"/>
          <w:szCs w:val="22"/>
        </w:rPr>
      </w:pPr>
      <w:r w:rsidRPr="00CF23A0">
        <w:rPr>
          <w:rFonts w:asciiTheme="minorHAnsi" w:hAnsiTheme="minorHAnsi" w:cs="Arial"/>
          <w:sz w:val="22"/>
          <w:szCs w:val="22"/>
        </w:rPr>
        <w:t>Tato Smlouva je platná dnem jejího podpisu oběma Smluvními stranami a účinná dnem připsání kauce složené ve sjednaném termínu na účet Pronajímatele.</w:t>
      </w:r>
    </w:p>
    <w:p w14:paraId="3857E2F0" w14:textId="77777777" w:rsidR="00CF23A0" w:rsidRPr="00CF23A0" w:rsidRDefault="00CF23A0" w:rsidP="00F9587B">
      <w:pPr>
        <w:pStyle w:val="Odstavecseseznamem"/>
        <w:widowControl w:val="0"/>
        <w:numPr>
          <w:ilvl w:val="0"/>
          <w:numId w:val="10"/>
        </w:numPr>
        <w:spacing w:line="276" w:lineRule="auto"/>
        <w:jc w:val="both"/>
        <w:rPr>
          <w:rFonts w:asciiTheme="minorHAnsi" w:hAnsiTheme="minorHAnsi" w:cs="Arial"/>
          <w:sz w:val="22"/>
          <w:szCs w:val="22"/>
        </w:rPr>
      </w:pPr>
      <w:r w:rsidRPr="00CF23A0">
        <w:rPr>
          <w:rFonts w:asciiTheme="minorHAnsi" w:hAnsiTheme="minorHAnsi" w:cs="Arial"/>
          <w:sz w:val="22"/>
          <w:szCs w:val="22"/>
        </w:rPr>
        <w:t xml:space="preserve">Smluvní strany prohlašují, že Smlouva byla uzavřena na základě jejich pravé, svobodné vůle, prosté omylu, že byly s obsahem Smlouvy seznámeny, souhlasí s ním a na důkaz toho připojují své podpisy. </w:t>
      </w:r>
    </w:p>
    <w:p w14:paraId="1EA9EA48" w14:textId="77777777" w:rsidR="00CF23A0" w:rsidRPr="00CF23A0" w:rsidRDefault="00CF23A0" w:rsidP="00F9587B">
      <w:pPr>
        <w:pStyle w:val="Odstavecseseznamem"/>
        <w:widowControl w:val="0"/>
        <w:numPr>
          <w:ilvl w:val="0"/>
          <w:numId w:val="10"/>
        </w:numPr>
        <w:spacing w:line="276" w:lineRule="auto"/>
        <w:jc w:val="both"/>
        <w:rPr>
          <w:rFonts w:asciiTheme="minorHAnsi" w:hAnsiTheme="minorHAnsi" w:cs="Arial"/>
          <w:sz w:val="22"/>
          <w:szCs w:val="22"/>
        </w:rPr>
      </w:pPr>
      <w:r w:rsidRPr="00CF23A0">
        <w:rPr>
          <w:rFonts w:asciiTheme="minorHAnsi" w:hAnsiTheme="minorHAnsi" w:cs="Arial"/>
          <w:sz w:val="22"/>
          <w:szCs w:val="22"/>
        </w:rPr>
        <w:lastRenderedPageBreak/>
        <w:t>Přílohy této smlouvy, které tvoří její nedílnou součást:</w:t>
      </w:r>
    </w:p>
    <w:p w14:paraId="778D9582" w14:textId="77777777" w:rsidR="00CF23A0" w:rsidRPr="00CF23A0" w:rsidRDefault="00CF23A0" w:rsidP="00F9587B">
      <w:pPr>
        <w:pStyle w:val="Odstavecseseznamem"/>
        <w:widowControl w:val="0"/>
        <w:numPr>
          <w:ilvl w:val="1"/>
          <w:numId w:val="11"/>
        </w:numPr>
        <w:spacing w:line="276" w:lineRule="auto"/>
        <w:jc w:val="both"/>
        <w:rPr>
          <w:rFonts w:asciiTheme="minorHAnsi" w:hAnsiTheme="minorHAnsi" w:cs="Arial"/>
          <w:sz w:val="22"/>
          <w:szCs w:val="22"/>
        </w:rPr>
      </w:pPr>
      <w:r w:rsidRPr="00CF23A0">
        <w:rPr>
          <w:rFonts w:asciiTheme="minorHAnsi" w:hAnsiTheme="minorHAnsi" w:cs="Arial"/>
          <w:sz w:val="22"/>
          <w:szCs w:val="22"/>
        </w:rPr>
        <w:t>Příloha č. 1 – Kopie živnostenského oprávnění Nájemce</w:t>
      </w:r>
    </w:p>
    <w:p w14:paraId="0DAD95C3" w14:textId="77777777" w:rsidR="00CF23A0" w:rsidRPr="00CF23A0" w:rsidRDefault="00CF23A0" w:rsidP="00F9587B">
      <w:pPr>
        <w:pStyle w:val="Odstavecseseznamem"/>
        <w:widowControl w:val="0"/>
        <w:numPr>
          <w:ilvl w:val="1"/>
          <w:numId w:val="11"/>
        </w:numPr>
        <w:spacing w:line="276" w:lineRule="auto"/>
        <w:jc w:val="both"/>
        <w:rPr>
          <w:rFonts w:asciiTheme="minorHAnsi" w:hAnsiTheme="minorHAnsi" w:cs="Arial"/>
          <w:sz w:val="22"/>
          <w:szCs w:val="22"/>
        </w:rPr>
      </w:pPr>
      <w:r w:rsidRPr="00CF23A0">
        <w:rPr>
          <w:rFonts w:asciiTheme="minorHAnsi" w:hAnsiTheme="minorHAnsi" w:cs="Arial"/>
          <w:sz w:val="22"/>
          <w:szCs w:val="22"/>
        </w:rPr>
        <w:t xml:space="preserve">Příloha č. 2 – </w:t>
      </w:r>
      <w:r w:rsidRPr="00CF23A0">
        <w:rPr>
          <w:rFonts w:asciiTheme="minorHAnsi" w:hAnsiTheme="minorHAnsi" w:cs="Arial"/>
          <w:bCs/>
          <w:sz w:val="22"/>
          <w:szCs w:val="22"/>
        </w:rPr>
        <w:t>Plán pronajatých prostor</w:t>
      </w:r>
    </w:p>
    <w:p w14:paraId="5757254B" w14:textId="77777777" w:rsidR="00CF23A0" w:rsidRPr="00CF23A0" w:rsidRDefault="00CF23A0" w:rsidP="00CF23A0">
      <w:pPr>
        <w:pStyle w:val="Odstavecseseznamem"/>
        <w:widowControl w:val="0"/>
        <w:ind w:left="1440"/>
        <w:jc w:val="both"/>
        <w:rPr>
          <w:rFonts w:asciiTheme="minorHAnsi" w:hAnsiTheme="minorHAnsi" w:cs="Arial"/>
          <w:sz w:val="22"/>
          <w:szCs w:val="22"/>
        </w:rPr>
      </w:pPr>
    </w:p>
    <w:p w14:paraId="453E84B7" w14:textId="77777777" w:rsidR="00CF23A0" w:rsidRPr="00CF23A0" w:rsidRDefault="00CF23A0" w:rsidP="00CF23A0">
      <w:pPr>
        <w:widowControl w:val="0"/>
        <w:spacing w:line="276" w:lineRule="auto"/>
        <w:jc w:val="both"/>
        <w:rPr>
          <w:rFonts w:asciiTheme="minorHAnsi" w:hAnsiTheme="minorHAnsi" w:cs="Arial"/>
          <w:sz w:val="22"/>
          <w:szCs w:val="22"/>
        </w:rPr>
      </w:pPr>
    </w:p>
    <w:p w14:paraId="0A762B7D" w14:textId="77777777" w:rsidR="00CF23A0" w:rsidRPr="00CF23A0" w:rsidRDefault="00CF23A0" w:rsidP="00CF23A0">
      <w:pPr>
        <w:widowControl w:val="0"/>
        <w:spacing w:after="195" w:line="276" w:lineRule="auto"/>
        <w:ind w:right="-6"/>
        <w:rPr>
          <w:rFonts w:asciiTheme="minorHAnsi" w:hAnsiTheme="minorHAnsi" w:cs="Arial"/>
          <w:bCs/>
          <w:sz w:val="22"/>
          <w:szCs w:val="22"/>
        </w:rPr>
      </w:pPr>
      <w:r w:rsidRPr="00CF23A0">
        <w:rPr>
          <w:rFonts w:asciiTheme="minorHAnsi" w:hAnsiTheme="minorHAnsi" w:cs="Arial"/>
          <w:bCs/>
          <w:sz w:val="22"/>
          <w:szCs w:val="22"/>
        </w:rPr>
        <w:t>V Praze, dne ……………….</w:t>
      </w:r>
      <w:r w:rsidRPr="00CF23A0">
        <w:rPr>
          <w:rFonts w:asciiTheme="minorHAnsi" w:hAnsiTheme="minorHAnsi" w:cs="Arial"/>
          <w:bCs/>
          <w:sz w:val="22"/>
          <w:szCs w:val="22"/>
        </w:rPr>
        <w:tab/>
      </w:r>
      <w:r w:rsidRPr="00CF23A0">
        <w:rPr>
          <w:rFonts w:asciiTheme="minorHAnsi" w:hAnsiTheme="minorHAnsi" w:cs="Arial"/>
          <w:bCs/>
          <w:sz w:val="22"/>
          <w:szCs w:val="22"/>
        </w:rPr>
        <w:tab/>
      </w:r>
      <w:r w:rsidRPr="00CF23A0">
        <w:rPr>
          <w:rFonts w:asciiTheme="minorHAnsi" w:hAnsiTheme="minorHAnsi" w:cs="Arial"/>
          <w:bCs/>
          <w:sz w:val="22"/>
          <w:szCs w:val="22"/>
        </w:rPr>
        <w:tab/>
      </w:r>
      <w:r w:rsidRPr="00CF23A0">
        <w:rPr>
          <w:rFonts w:asciiTheme="minorHAnsi" w:hAnsiTheme="minorHAnsi" w:cs="Arial"/>
          <w:bCs/>
          <w:sz w:val="22"/>
          <w:szCs w:val="22"/>
        </w:rPr>
        <w:tab/>
      </w:r>
      <w:r w:rsidRPr="00CF23A0">
        <w:rPr>
          <w:rFonts w:asciiTheme="minorHAnsi" w:hAnsiTheme="minorHAnsi" w:cs="Arial"/>
          <w:bCs/>
          <w:sz w:val="22"/>
          <w:szCs w:val="22"/>
        </w:rPr>
        <w:tab/>
        <w:t>V Praze, dne ……………….</w:t>
      </w:r>
    </w:p>
    <w:p w14:paraId="726F0711" w14:textId="77777777" w:rsidR="00CF23A0" w:rsidRPr="00CF23A0" w:rsidRDefault="00CF23A0" w:rsidP="00CF23A0">
      <w:pPr>
        <w:widowControl w:val="0"/>
        <w:spacing w:after="195" w:line="276" w:lineRule="auto"/>
        <w:ind w:right="-6"/>
        <w:rPr>
          <w:rFonts w:asciiTheme="minorHAnsi" w:hAnsiTheme="minorHAnsi" w:cs="Arial"/>
          <w:bCs/>
          <w:sz w:val="22"/>
          <w:szCs w:val="22"/>
        </w:rPr>
      </w:pPr>
    </w:p>
    <w:p w14:paraId="286EFAE8" w14:textId="77777777" w:rsidR="00CF23A0" w:rsidRPr="00CF23A0" w:rsidRDefault="00CF23A0" w:rsidP="00CF23A0">
      <w:pPr>
        <w:widowControl w:val="0"/>
        <w:spacing w:after="195" w:line="276" w:lineRule="auto"/>
        <w:ind w:right="-6"/>
        <w:rPr>
          <w:rFonts w:asciiTheme="minorHAnsi" w:hAnsiTheme="minorHAnsi" w:cs="Arial"/>
          <w:bCs/>
          <w:sz w:val="22"/>
          <w:szCs w:val="22"/>
        </w:rPr>
      </w:pPr>
    </w:p>
    <w:p w14:paraId="449C6721" w14:textId="77777777" w:rsidR="00CF23A0" w:rsidRPr="00CF23A0" w:rsidRDefault="00CF23A0" w:rsidP="00CF23A0">
      <w:pPr>
        <w:widowControl w:val="0"/>
        <w:spacing w:after="195" w:line="276" w:lineRule="auto"/>
        <w:ind w:right="-6"/>
        <w:rPr>
          <w:rFonts w:asciiTheme="minorHAnsi" w:hAnsiTheme="minorHAnsi" w:cs="Arial"/>
          <w:bCs/>
          <w:sz w:val="22"/>
          <w:szCs w:val="22"/>
        </w:rPr>
      </w:pPr>
      <w:r w:rsidRPr="00CF23A0">
        <w:rPr>
          <w:rFonts w:asciiTheme="minorHAnsi" w:hAnsiTheme="minorHAnsi" w:cs="Arial"/>
          <w:bCs/>
          <w:sz w:val="22"/>
          <w:szCs w:val="22"/>
        </w:rPr>
        <w:t>_____________________</w:t>
      </w:r>
      <w:r w:rsidRPr="00CF23A0">
        <w:rPr>
          <w:rFonts w:asciiTheme="minorHAnsi" w:hAnsiTheme="minorHAnsi" w:cs="Arial"/>
          <w:bCs/>
          <w:sz w:val="22"/>
          <w:szCs w:val="22"/>
        </w:rPr>
        <w:tab/>
      </w:r>
      <w:r w:rsidRPr="00CF23A0">
        <w:rPr>
          <w:rFonts w:asciiTheme="minorHAnsi" w:hAnsiTheme="minorHAnsi" w:cs="Arial"/>
          <w:bCs/>
          <w:sz w:val="22"/>
          <w:szCs w:val="22"/>
        </w:rPr>
        <w:tab/>
      </w:r>
      <w:r w:rsidRPr="00CF23A0">
        <w:rPr>
          <w:rFonts w:asciiTheme="minorHAnsi" w:hAnsiTheme="minorHAnsi" w:cs="Arial"/>
          <w:bCs/>
          <w:sz w:val="22"/>
          <w:szCs w:val="22"/>
        </w:rPr>
        <w:tab/>
      </w:r>
      <w:r w:rsidRPr="00CF23A0">
        <w:rPr>
          <w:rFonts w:asciiTheme="minorHAnsi" w:hAnsiTheme="minorHAnsi" w:cs="Arial"/>
          <w:bCs/>
          <w:sz w:val="22"/>
          <w:szCs w:val="22"/>
        </w:rPr>
        <w:tab/>
      </w:r>
      <w:r w:rsidRPr="00CF23A0">
        <w:rPr>
          <w:rFonts w:asciiTheme="minorHAnsi" w:hAnsiTheme="minorHAnsi" w:cs="Arial"/>
          <w:bCs/>
          <w:sz w:val="22"/>
          <w:szCs w:val="22"/>
        </w:rPr>
        <w:tab/>
      </w:r>
      <w:r w:rsidRPr="00CF23A0">
        <w:rPr>
          <w:rFonts w:asciiTheme="minorHAnsi" w:hAnsiTheme="minorHAnsi" w:cs="Arial"/>
          <w:bCs/>
          <w:sz w:val="22"/>
          <w:szCs w:val="22"/>
        </w:rPr>
        <w:tab/>
        <w:t>____________________</w:t>
      </w:r>
    </w:p>
    <w:p w14:paraId="3F2D3674" w14:textId="77777777" w:rsidR="00CF23A0" w:rsidRPr="00CF23A0" w:rsidRDefault="00CF23A0" w:rsidP="00CF23A0">
      <w:pPr>
        <w:widowControl w:val="0"/>
        <w:spacing w:after="195" w:line="276" w:lineRule="auto"/>
        <w:ind w:right="-6"/>
        <w:rPr>
          <w:rFonts w:asciiTheme="minorHAnsi" w:hAnsiTheme="minorHAnsi" w:cs="Arial"/>
          <w:bCs/>
          <w:sz w:val="22"/>
          <w:szCs w:val="22"/>
        </w:rPr>
      </w:pPr>
      <w:r w:rsidRPr="00CF23A0">
        <w:rPr>
          <w:rFonts w:asciiTheme="minorHAnsi" w:hAnsiTheme="minorHAnsi" w:cs="Arial"/>
          <w:bCs/>
          <w:sz w:val="22"/>
          <w:szCs w:val="22"/>
        </w:rPr>
        <w:t>Pronajímatel</w:t>
      </w:r>
      <w:r w:rsidRPr="00CF23A0">
        <w:rPr>
          <w:rFonts w:asciiTheme="minorHAnsi" w:hAnsiTheme="minorHAnsi" w:cs="Arial"/>
          <w:bCs/>
          <w:sz w:val="22"/>
          <w:szCs w:val="22"/>
        </w:rPr>
        <w:tab/>
      </w:r>
      <w:r w:rsidRPr="00CF23A0">
        <w:rPr>
          <w:rFonts w:asciiTheme="minorHAnsi" w:hAnsiTheme="minorHAnsi" w:cs="Arial"/>
          <w:bCs/>
          <w:sz w:val="22"/>
          <w:szCs w:val="22"/>
        </w:rPr>
        <w:tab/>
      </w:r>
      <w:r w:rsidRPr="00CF23A0">
        <w:rPr>
          <w:rFonts w:asciiTheme="minorHAnsi" w:hAnsiTheme="minorHAnsi" w:cs="Arial"/>
          <w:bCs/>
          <w:sz w:val="22"/>
          <w:szCs w:val="22"/>
        </w:rPr>
        <w:tab/>
      </w:r>
      <w:r w:rsidRPr="00CF23A0">
        <w:rPr>
          <w:rFonts w:asciiTheme="minorHAnsi" w:hAnsiTheme="minorHAnsi" w:cs="Arial"/>
          <w:bCs/>
          <w:sz w:val="22"/>
          <w:szCs w:val="22"/>
        </w:rPr>
        <w:tab/>
      </w:r>
      <w:r w:rsidRPr="00CF23A0">
        <w:rPr>
          <w:rFonts w:asciiTheme="minorHAnsi" w:hAnsiTheme="minorHAnsi" w:cs="Arial"/>
          <w:bCs/>
          <w:sz w:val="22"/>
          <w:szCs w:val="22"/>
        </w:rPr>
        <w:tab/>
      </w:r>
      <w:r w:rsidRPr="00CF23A0">
        <w:rPr>
          <w:rFonts w:asciiTheme="minorHAnsi" w:hAnsiTheme="minorHAnsi" w:cs="Arial"/>
          <w:bCs/>
          <w:sz w:val="22"/>
          <w:szCs w:val="22"/>
        </w:rPr>
        <w:tab/>
        <w:t xml:space="preserve">Nájemce </w:t>
      </w:r>
    </w:p>
    <w:p w14:paraId="448ED556" w14:textId="77777777" w:rsidR="00CF23A0" w:rsidRPr="00CF23A0" w:rsidRDefault="00CF23A0" w:rsidP="00CF23A0">
      <w:pPr>
        <w:widowControl w:val="0"/>
        <w:ind w:right="-6"/>
        <w:rPr>
          <w:rFonts w:asciiTheme="minorHAnsi" w:hAnsiTheme="minorHAnsi" w:cs="Arial"/>
          <w:bCs/>
          <w:sz w:val="22"/>
          <w:szCs w:val="22"/>
        </w:rPr>
      </w:pPr>
    </w:p>
    <w:p w14:paraId="369B0BE0" w14:textId="77777777" w:rsidR="00CF23A0" w:rsidRPr="00CF23A0" w:rsidRDefault="00CF23A0" w:rsidP="00CF23A0">
      <w:pPr>
        <w:widowControl w:val="0"/>
        <w:ind w:right="-6"/>
        <w:rPr>
          <w:rFonts w:asciiTheme="minorHAnsi" w:hAnsiTheme="minorHAnsi" w:cs="Arial"/>
          <w:bCs/>
          <w:i/>
          <w:sz w:val="22"/>
          <w:szCs w:val="22"/>
        </w:rPr>
      </w:pPr>
      <w:r w:rsidRPr="00CF23A0">
        <w:rPr>
          <w:rFonts w:asciiTheme="minorHAnsi" w:hAnsiTheme="minorHAnsi" w:cs="Arial"/>
          <w:bCs/>
          <w:i/>
          <w:sz w:val="22"/>
          <w:szCs w:val="22"/>
        </w:rPr>
        <w:t>Národní knihovna České republiky,</w:t>
      </w:r>
    </w:p>
    <w:p w14:paraId="75235CB9" w14:textId="77777777" w:rsidR="00CF23A0" w:rsidRPr="00CF23A0" w:rsidRDefault="00CF23A0" w:rsidP="00CF23A0">
      <w:pPr>
        <w:widowControl w:val="0"/>
        <w:ind w:right="-6"/>
        <w:rPr>
          <w:rFonts w:asciiTheme="minorHAnsi" w:hAnsiTheme="minorHAnsi" w:cs="Arial"/>
          <w:bCs/>
          <w:i/>
          <w:sz w:val="22"/>
          <w:szCs w:val="22"/>
        </w:rPr>
      </w:pPr>
      <w:r w:rsidRPr="00CF23A0">
        <w:rPr>
          <w:rFonts w:asciiTheme="minorHAnsi" w:hAnsiTheme="minorHAnsi" w:cs="Arial"/>
          <w:bCs/>
          <w:i/>
          <w:sz w:val="22"/>
          <w:szCs w:val="22"/>
        </w:rPr>
        <w:t>státní příspěvková organizace</w:t>
      </w:r>
    </w:p>
    <w:p w14:paraId="68A928EE" w14:textId="77777777" w:rsidR="00CF23A0" w:rsidRPr="00CF23A0" w:rsidRDefault="00CF23A0" w:rsidP="00CF23A0">
      <w:pPr>
        <w:widowControl w:val="0"/>
        <w:ind w:right="-6"/>
        <w:rPr>
          <w:rFonts w:asciiTheme="minorHAnsi" w:hAnsiTheme="minorHAnsi" w:cs="Arial"/>
          <w:bCs/>
          <w:sz w:val="22"/>
          <w:szCs w:val="22"/>
        </w:rPr>
      </w:pPr>
      <w:r w:rsidRPr="00CF23A0">
        <w:rPr>
          <w:rFonts w:asciiTheme="minorHAnsi" w:hAnsiTheme="minorHAnsi" w:cs="Arial"/>
          <w:bCs/>
          <w:sz w:val="22"/>
          <w:szCs w:val="22"/>
        </w:rPr>
        <w:t xml:space="preserve">Ing. Tomáš Böhm, generální ředitel                         </w:t>
      </w:r>
    </w:p>
    <w:p w14:paraId="3C9418E3" w14:textId="77777777" w:rsidR="00CF23A0" w:rsidRPr="00CF23A0" w:rsidRDefault="00CF23A0" w:rsidP="00CF23A0">
      <w:pPr>
        <w:widowControl w:val="0"/>
        <w:spacing w:after="195" w:line="276" w:lineRule="auto"/>
        <w:ind w:right="-6"/>
        <w:rPr>
          <w:rFonts w:asciiTheme="minorHAnsi" w:hAnsiTheme="minorHAnsi" w:cs="Arial"/>
          <w:bCs/>
          <w:sz w:val="22"/>
          <w:szCs w:val="22"/>
        </w:rPr>
        <w:sectPr w:rsidR="00CF23A0" w:rsidRPr="00CF23A0">
          <w:headerReference w:type="default" r:id="rId11"/>
          <w:footerReference w:type="default" r:id="rId12"/>
          <w:pgSz w:w="11906" w:h="16838"/>
          <w:pgMar w:top="1417" w:right="1417" w:bottom="1417" w:left="1417" w:header="708" w:footer="708" w:gutter="0"/>
          <w:cols w:space="708"/>
          <w:docGrid w:linePitch="360"/>
        </w:sectPr>
      </w:pPr>
    </w:p>
    <w:p w14:paraId="188BA1EC" w14:textId="77777777" w:rsidR="00CF23A0" w:rsidRPr="00CF23A0" w:rsidRDefault="00CF23A0" w:rsidP="00CF23A0">
      <w:pPr>
        <w:widowControl w:val="0"/>
        <w:spacing w:line="276" w:lineRule="auto"/>
        <w:jc w:val="both"/>
        <w:rPr>
          <w:rFonts w:asciiTheme="minorHAnsi" w:hAnsiTheme="minorHAnsi" w:cs="Arial"/>
          <w:sz w:val="22"/>
          <w:szCs w:val="22"/>
        </w:rPr>
      </w:pPr>
    </w:p>
    <w:p w14:paraId="3FCF8BF6" w14:textId="77777777" w:rsidR="00CF23A0" w:rsidRPr="00CF23A0" w:rsidRDefault="00CF23A0" w:rsidP="00CF23A0">
      <w:pPr>
        <w:widowControl w:val="0"/>
        <w:spacing w:line="276" w:lineRule="auto"/>
        <w:jc w:val="both"/>
        <w:rPr>
          <w:rFonts w:asciiTheme="minorHAnsi" w:hAnsiTheme="minorHAnsi" w:cs="Arial"/>
          <w:bCs/>
          <w:sz w:val="22"/>
          <w:szCs w:val="22"/>
        </w:rPr>
      </w:pPr>
      <w:r w:rsidRPr="00CF23A0">
        <w:rPr>
          <w:rFonts w:asciiTheme="minorHAnsi" w:hAnsiTheme="minorHAnsi" w:cs="Arial"/>
          <w:sz w:val="22"/>
          <w:szCs w:val="22"/>
        </w:rPr>
        <w:t xml:space="preserve">Příloha č. 2 - </w:t>
      </w:r>
      <w:r w:rsidRPr="00CF23A0">
        <w:rPr>
          <w:rFonts w:asciiTheme="minorHAnsi" w:hAnsiTheme="minorHAnsi" w:cs="Arial"/>
          <w:bCs/>
          <w:sz w:val="22"/>
          <w:szCs w:val="22"/>
        </w:rPr>
        <w:t>Náčrtek pronajatých prostor</w:t>
      </w:r>
    </w:p>
    <w:p w14:paraId="1839432C" w14:textId="3F9A76C2" w:rsidR="00CF23A0" w:rsidRPr="00CF23A0" w:rsidRDefault="00CF23A0" w:rsidP="00CF23A0">
      <w:pPr>
        <w:widowControl w:val="0"/>
        <w:spacing w:line="276" w:lineRule="auto"/>
        <w:jc w:val="center"/>
        <w:rPr>
          <w:rFonts w:asciiTheme="minorHAnsi" w:hAnsiTheme="minorHAnsi" w:cs="Arial"/>
          <w:sz w:val="22"/>
          <w:szCs w:val="22"/>
        </w:rPr>
      </w:pPr>
      <w:r w:rsidRPr="00CF23A0">
        <w:rPr>
          <w:rFonts w:asciiTheme="minorHAnsi" w:hAnsiTheme="minorHAnsi" w:cs="Arial"/>
          <w:noProof/>
          <w:sz w:val="22"/>
          <w:szCs w:val="22"/>
        </w:rPr>
        <w:drawing>
          <wp:inline distT="0" distB="0" distL="0" distR="0" wp14:anchorId="624ECD33" wp14:editId="348DD112">
            <wp:extent cx="5400675" cy="7429500"/>
            <wp:effectExtent l="0" t="0" r="9525"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400675" cy="7429500"/>
                    </a:xfrm>
                    <a:prstGeom prst="rect">
                      <a:avLst/>
                    </a:prstGeom>
                    <a:noFill/>
                    <a:ln>
                      <a:noFill/>
                    </a:ln>
                  </pic:spPr>
                </pic:pic>
              </a:graphicData>
            </a:graphic>
          </wp:inline>
        </w:drawing>
      </w:r>
    </w:p>
    <w:p w14:paraId="67D2AA8D" w14:textId="0AAAFBF9" w:rsidR="00CF23A0" w:rsidRPr="00CF23A0" w:rsidRDefault="00CF23A0" w:rsidP="00CF23A0">
      <w:pPr>
        <w:spacing w:after="200" w:line="276" w:lineRule="auto"/>
        <w:jc w:val="center"/>
        <w:rPr>
          <w:rFonts w:asciiTheme="minorHAnsi" w:hAnsiTheme="minorHAnsi"/>
          <w:b/>
          <w:bCs/>
          <w:color w:val="000000"/>
          <w:sz w:val="22"/>
          <w:szCs w:val="22"/>
        </w:rPr>
      </w:pPr>
      <w:r w:rsidRPr="00CF23A0">
        <w:rPr>
          <w:rFonts w:asciiTheme="minorHAnsi" w:hAnsiTheme="minorHAnsi" w:cs="Arial"/>
          <w:sz w:val="22"/>
          <w:szCs w:val="22"/>
        </w:rPr>
        <w:br w:type="page"/>
      </w:r>
      <w:r w:rsidRPr="00CF23A0">
        <w:rPr>
          <w:rFonts w:asciiTheme="minorHAnsi" w:hAnsiTheme="minorHAnsi" w:cs="Arial"/>
          <w:noProof/>
          <w:sz w:val="22"/>
          <w:szCs w:val="22"/>
        </w:rPr>
        <w:lastRenderedPageBreak/>
        <w:drawing>
          <wp:inline distT="0" distB="0" distL="0" distR="0" wp14:anchorId="0422F965" wp14:editId="079F707C">
            <wp:extent cx="5762625" cy="792480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62625" cy="7924800"/>
                    </a:xfrm>
                    <a:prstGeom prst="rect">
                      <a:avLst/>
                    </a:prstGeom>
                    <a:noFill/>
                    <a:ln>
                      <a:noFill/>
                    </a:ln>
                  </pic:spPr>
                </pic:pic>
              </a:graphicData>
            </a:graphic>
          </wp:inline>
        </w:drawing>
      </w:r>
    </w:p>
    <w:p w14:paraId="6611C439" w14:textId="77777777" w:rsidR="005C1011" w:rsidRPr="00CF23A0" w:rsidRDefault="005C1011" w:rsidP="00CF23A0">
      <w:pPr>
        <w:rPr>
          <w:rFonts w:asciiTheme="minorHAnsi" w:hAnsiTheme="minorHAnsi"/>
          <w:sz w:val="22"/>
          <w:szCs w:val="22"/>
        </w:rPr>
      </w:pPr>
    </w:p>
    <w:sectPr w:rsidR="005C1011" w:rsidRPr="00CF23A0" w:rsidSect="001C68F6">
      <w:footerReference w:type="default" r:id="rId15"/>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325B7B" w14:textId="77777777" w:rsidR="007D201D" w:rsidRDefault="007D201D" w:rsidP="00DC25D7">
      <w:r>
        <w:separator/>
      </w:r>
    </w:p>
  </w:endnote>
  <w:endnote w:type="continuationSeparator" w:id="0">
    <w:p w14:paraId="3459A7B1" w14:textId="77777777" w:rsidR="007D201D" w:rsidRDefault="007D201D" w:rsidP="00DC25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033E25" w14:textId="77777777" w:rsidR="00CF23A0" w:rsidRDefault="00CF23A0">
    <w:pPr>
      <w:pStyle w:val="Zpat"/>
      <w:jc w:val="center"/>
    </w:pPr>
    <w:r>
      <w:fldChar w:fldCharType="begin"/>
    </w:r>
    <w:r>
      <w:instrText>PAGE   \* MERGEFORMAT</w:instrText>
    </w:r>
    <w:r>
      <w:fldChar w:fldCharType="separate"/>
    </w:r>
    <w:r w:rsidR="007B2489">
      <w:rPr>
        <w:noProof/>
      </w:rPr>
      <w:t>10</w:t>
    </w:r>
    <w:r>
      <w:rPr>
        <w:noProof/>
      </w:rPr>
      <w:fldChar w:fldCharType="end"/>
    </w:r>
  </w:p>
  <w:p w14:paraId="4F73D673" w14:textId="77777777" w:rsidR="00CF23A0" w:rsidRDefault="00CF23A0">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4738386"/>
      <w:docPartObj>
        <w:docPartGallery w:val="Page Numbers (Bottom of Page)"/>
        <w:docPartUnique/>
      </w:docPartObj>
    </w:sdtPr>
    <w:sdtEndPr/>
    <w:sdtContent>
      <w:p w14:paraId="658B2D99" w14:textId="77777777" w:rsidR="00C763BC" w:rsidRDefault="00C908B8">
        <w:pPr>
          <w:pStyle w:val="Zpat"/>
          <w:jc w:val="center"/>
        </w:pPr>
        <w:r>
          <w:fldChar w:fldCharType="begin"/>
        </w:r>
        <w:r>
          <w:instrText>PAGE   \* MERGEFORMAT</w:instrText>
        </w:r>
        <w:r>
          <w:fldChar w:fldCharType="separate"/>
        </w:r>
        <w:r w:rsidR="007B2489">
          <w:rPr>
            <w:noProof/>
          </w:rPr>
          <w:t>2</w:t>
        </w:r>
        <w:r>
          <w:rPr>
            <w:noProof/>
          </w:rPr>
          <w:fldChar w:fldCharType="end"/>
        </w:r>
      </w:p>
    </w:sdtContent>
  </w:sdt>
  <w:p w14:paraId="2761424A" w14:textId="77777777" w:rsidR="00C763BC" w:rsidRDefault="00C763B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289BD9" w14:textId="77777777" w:rsidR="007D201D" w:rsidRDefault="007D201D" w:rsidP="00DC25D7">
      <w:r>
        <w:separator/>
      </w:r>
    </w:p>
  </w:footnote>
  <w:footnote w:type="continuationSeparator" w:id="0">
    <w:p w14:paraId="23C41E38" w14:textId="77777777" w:rsidR="007D201D" w:rsidRDefault="007D201D" w:rsidP="00DC25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AA6DCE" w14:textId="6B746A14" w:rsidR="00CF23A0" w:rsidRDefault="00CF23A0">
    <w:pPr>
      <w:pStyle w:val="Zhlav"/>
    </w:pPr>
    <w:r w:rsidRPr="00F46B2D">
      <w:rPr>
        <w:noProof/>
      </w:rPr>
      <w:drawing>
        <wp:inline distT="0" distB="0" distL="0" distR="0" wp14:anchorId="65E5E5B6" wp14:editId="40E9FBFA">
          <wp:extent cx="1257300" cy="1000125"/>
          <wp:effectExtent l="0" t="0" r="0" b="9525"/>
          <wp:docPr id="6" name="Obrázek 6" descr="nklogo_cmy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nklogo_cmyk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10001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8629B"/>
    <w:multiLevelType w:val="hybridMultilevel"/>
    <w:tmpl w:val="37340E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55658DC"/>
    <w:multiLevelType w:val="hybridMultilevel"/>
    <w:tmpl w:val="8BD296C4"/>
    <w:lvl w:ilvl="0" w:tplc="FE800EB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8CA6C55"/>
    <w:multiLevelType w:val="hybridMultilevel"/>
    <w:tmpl w:val="95A2E0CE"/>
    <w:lvl w:ilvl="0" w:tplc="E04C6D22">
      <w:start w:val="2"/>
      <w:numFmt w:val="decimal"/>
      <w:lvlText w:val="%1."/>
      <w:lvlJc w:val="left"/>
      <w:pPr>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9AA78A6"/>
    <w:multiLevelType w:val="hybridMultilevel"/>
    <w:tmpl w:val="58EA7FF8"/>
    <w:lvl w:ilvl="0" w:tplc="05CCE4D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AFE72EE"/>
    <w:multiLevelType w:val="hybridMultilevel"/>
    <w:tmpl w:val="E522EF72"/>
    <w:lvl w:ilvl="0" w:tplc="ACE0AE58">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D936C0B"/>
    <w:multiLevelType w:val="hybridMultilevel"/>
    <w:tmpl w:val="7F5207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9BC0453"/>
    <w:multiLevelType w:val="hybridMultilevel"/>
    <w:tmpl w:val="3370BC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F180AA9"/>
    <w:multiLevelType w:val="hybridMultilevel"/>
    <w:tmpl w:val="6FD6D9A6"/>
    <w:lvl w:ilvl="0" w:tplc="04050019">
      <w:start w:val="1"/>
      <w:numFmt w:val="lowerLetter"/>
      <w:lvlText w:val="%1."/>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8">
    <w:nsid w:val="1FE82CFE"/>
    <w:multiLevelType w:val="hybridMultilevel"/>
    <w:tmpl w:val="A16C42F6"/>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nsid w:val="25056BCA"/>
    <w:multiLevelType w:val="hybridMultilevel"/>
    <w:tmpl w:val="063A30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10A7BAB"/>
    <w:multiLevelType w:val="hybridMultilevel"/>
    <w:tmpl w:val="DEB430EC"/>
    <w:lvl w:ilvl="0" w:tplc="0405000F">
      <w:start w:val="1"/>
      <w:numFmt w:val="decimal"/>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1">
    <w:nsid w:val="33C96CB2"/>
    <w:multiLevelType w:val="hybridMultilevel"/>
    <w:tmpl w:val="AC40B2AE"/>
    <w:lvl w:ilvl="0" w:tplc="31A269EA">
      <w:start w:val="1"/>
      <w:numFmt w:val="lowerRoman"/>
      <w:lvlText w:val="(%1)"/>
      <w:lvlJc w:val="left"/>
      <w:pPr>
        <w:ind w:left="1440" w:hanging="720"/>
      </w:pPr>
      <w:rPr>
        <w:rFonts w:hint="default"/>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nsid w:val="3559649D"/>
    <w:multiLevelType w:val="hybridMultilevel"/>
    <w:tmpl w:val="333839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370A3D97"/>
    <w:multiLevelType w:val="hybridMultilevel"/>
    <w:tmpl w:val="F3B2955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44220379"/>
    <w:multiLevelType w:val="hybridMultilevel"/>
    <w:tmpl w:val="F5A69C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D7E3221"/>
    <w:multiLevelType w:val="hybridMultilevel"/>
    <w:tmpl w:val="AAEA789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0470A22"/>
    <w:multiLevelType w:val="multilevel"/>
    <w:tmpl w:val="FFFFFFFF"/>
    <w:styleLink w:val="List0"/>
    <w:lvl w:ilvl="0">
      <w:numFmt w:val="bullet"/>
      <w:lvlText w:val="•"/>
      <w:lvlJc w:val="left"/>
      <w:pPr>
        <w:tabs>
          <w:tab w:val="num" w:pos="720"/>
        </w:tabs>
        <w:ind w:left="720" w:hanging="360"/>
      </w:pPr>
      <w:rPr>
        <w:position w:val="0"/>
        <w:sz w:val="22"/>
      </w:rPr>
    </w:lvl>
    <w:lvl w:ilvl="1">
      <w:start w:val="1"/>
      <w:numFmt w:val="bullet"/>
      <w:lvlText w:val="o"/>
      <w:lvlJc w:val="left"/>
      <w:pPr>
        <w:tabs>
          <w:tab w:val="num" w:pos="1440"/>
        </w:tabs>
        <w:ind w:left="1440" w:hanging="360"/>
      </w:pPr>
      <w:rPr>
        <w:position w:val="0"/>
        <w:sz w:val="24"/>
      </w:rPr>
    </w:lvl>
    <w:lvl w:ilvl="2">
      <w:start w:val="1"/>
      <w:numFmt w:val="bullet"/>
      <w:lvlText w:val="▪"/>
      <w:lvlJc w:val="left"/>
      <w:pPr>
        <w:tabs>
          <w:tab w:val="num" w:pos="2160"/>
        </w:tabs>
        <w:ind w:left="2160" w:hanging="360"/>
      </w:pPr>
      <w:rPr>
        <w:position w:val="0"/>
        <w:sz w:val="24"/>
      </w:rPr>
    </w:lvl>
    <w:lvl w:ilvl="3">
      <w:start w:val="1"/>
      <w:numFmt w:val="bullet"/>
      <w:lvlText w:val="•"/>
      <w:lvlJc w:val="left"/>
      <w:pPr>
        <w:tabs>
          <w:tab w:val="num" w:pos="2880"/>
        </w:tabs>
        <w:ind w:left="2880" w:hanging="360"/>
      </w:pPr>
      <w:rPr>
        <w:position w:val="0"/>
        <w:sz w:val="24"/>
      </w:rPr>
    </w:lvl>
    <w:lvl w:ilvl="4">
      <w:start w:val="1"/>
      <w:numFmt w:val="bullet"/>
      <w:lvlText w:val="o"/>
      <w:lvlJc w:val="left"/>
      <w:pPr>
        <w:tabs>
          <w:tab w:val="num" w:pos="3600"/>
        </w:tabs>
        <w:ind w:left="3600" w:hanging="360"/>
      </w:pPr>
      <w:rPr>
        <w:position w:val="0"/>
        <w:sz w:val="24"/>
      </w:rPr>
    </w:lvl>
    <w:lvl w:ilvl="5">
      <w:start w:val="1"/>
      <w:numFmt w:val="bullet"/>
      <w:lvlText w:val="▪"/>
      <w:lvlJc w:val="left"/>
      <w:pPr>
        <w:tabs>
          <w:tab w:val="num" w:pos="4320"/>
        </w:tabs>
        <w:ind w:left="4320" w:hanging="360"/>
      </w:pPr>
      <w:rPr>
        <w:position w:val="0"/>
        <w:sz w:val="24"/>
      </w:rPr>
    </w:lvl>
    <w:lvl w:ilvl="6">
      <w:start w:val="1"/>
      <w:numFmt w:val="bullet"/>
      <w:lvlText w:val="•"/>
      <w:lvlJc w:val="left"/>
      <w:pPr>
        <w:tabs>
          <w:tab w:val="num" w:pos="5040"/>
        </w:tabs>
        <w:ind w:left="5040" w:hanging="360"/>
      </w:pPr>
      <w:rPr>
        <w:position w:val="0"/>
        <w:sz w:val="24"/>
      </w:rPr>
    </w:lvl>
    <w:lvl w:ilvl="7">
      <w:start w:val="1"/>
      <w:numFmt w:val="bullet"/>
      <w:lvlText w:val="o"/>
      <w:lvlJc w:val="left"/>
      <w:pPr>
        <w:tabs>
          <w:tab w:val="num" w:pos="5760"/>
        </w:tabs>
        <w:ind w:left="5760" w:hanging="360"/>
      </w:pPr>
      <w:rPr>
        <w:position w:val="0"/>
        <w:sz w:val="24"/>
      </w:rPr>
    </w:lvl>
    <w:lvl w:ilvl="8">
      <w:start w:val="1"/>
      <w:numFmt w:val="bullet"/>
      <w:lvlText w:val="▪"/>
      <w:lvlJc w:val="left"/>
      <w:pPr>
        <w:tabs>
          <w:tab w:val="num" w:pos="6480"/>
        </w:tabs>
        <w:ind w:left="6480" w:hanging="360"/>
      </w:pPr>
      <w:rPr>
        <w:position w:val="0"/>
        <w:sz w:val="24"/>
      </w:rPr>
    </w:lvl>
  </w:abstractNum>
  <w:abstractNum w:abstractNumId="17">
    <w:nsid w:val="5FFA563D"/>
    <w:multiLevelType w:val="hybridMultilevel"/>
    <w:tmpl w:val="4BA2E0CC"/>
    <w:lvl w:ilvl="0" w:tplc="04050019">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8">
    <w:nsid w:val="60C07364"/>
    <w:multiLevelType w:val="hybridMultilevel"/>
    <w:tmpl w:val="3FC255D0"/>
    <w:lvl w:ilvl="0" w:tplc="0405000F">
      <w:start w:val="1"/>
      <w:numFmt w:val="decimal"/>
      <w:lvlText w:val="%1."/>
      <w:lvlJc w:val="left"/>
      <w:pPr>
        <w:ind w:left="720" w:hanging="360"/>
      </w:pPr>
    </w:lvl>
    <w:lvl w:ilvl="1" w:tplc="04050003">
      <w:start w:val="1"/>
      <w:numFmt w:val="bullet"/>
      <w:lvlText w:val="o"/>
      <w:lvlJc w:val="left"/>
      <w:pPr>
        <w:ind w:left="1440" w:hanging="360"/>
      </w:pPr>
      <w:rPr>
        <w:rFonts w:ascii="Courier New" w:hAnsi="Courier New" w:cs="Courier New"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17171CF"/>
    <w:multiLevelType w:val="hybridMultilevel"/>
    <w:tmpl w:val="C9B8452A"/>
    <w:lvl w:ilvl="0" w:tplc="04050017">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nsid w:val="6757348D"/>
    <w:multiLevelType w:val="hybridMultilevel"/>
    <w:tmpl w:val="69B601F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76AB3EFA"/>
    <w:multiLevelType w:val="hybridMultilevel"/>
    <w:tmpl w:val="9506A8D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D533D77"/>
    <w:multiLevelType w:val="hybridMultilevel"/>
    <w:tmpl w:val="92F89C3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6"/>
  </w:num>
  <w:num w:numId="2">
    <w:abstractNumId w:val="14"/>
  </w:num>
  <w:num w:numId="3">
    <w:abstractNumId w:val="9"/>
  </w:num>
  <w:num w:numId="4">
    <w:abstractNumId w:val="22"/>
  </w:num>
  <w:num w:numId="5">
    <w:abstractNumId w:val="0"/>
  </w:num>
  <w:num w:numId="6">
    <w:abstractNumId w:val="21"/>
  </w:num>
  <w:num w:numId="7">
    <w:abstractNumId w:val="6"/>
  </w:num>
  <w:num w:numId="8">
    <w:abstractNumId w:val="13"/>
  </w:num>
  <w:num w:numId="9">
    <w:abstractNumId w:val="5"/>
  </w:num>
  <w:num w:numId="10">
    <w:abstractNumId w:val="15"/>
  </w:num>
  <w:num w:numId="11">
    <w:abstractNumId w:val="18"/>
  </w:num>
  <w:num w:numId="12">
    <w:abstractNumId w:val="12"/>
  </w:num>
  <w:num w:numId="13">
    <w:abstractNumId w:val="8"/>
  </w:num>
  <w:num w:numId="14">
    <w:abstractNumId w:val="4"/>
  </w:num>
  <w:num w:numId="15">
    <w:abstractNumId w:val="2"/>
  </w:num>
  <w:num w:numId="16">
    <w:abstractNumId w:val="3"/>
  </w:num>
  <w:num w:numId="17">
    <w:abstractNumId w:val="7"/>
  </w:num>
  <w:num w:numId="18">
    <w:abstractNumId w:val="11"/>
  </w:num>
  <w:num w:numId="19">
    <w:abstractNumId w:val="20"/>
  </w:num>
  <w:num w:numId="20">
    <w:abstractNumId w:val="1"/>
  </w:num>
  <w:num w:numId="21">
    <w:abstractNumId w:val="10"/>
  </w:num>
  <w:num w:numId="22">
    <w:abstractNumId w:val="19"/>
  </w:num>
  <w:num w:numId="23">
    <w:abstractNumId w:val="1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B52"/>
    <w:rsid w:val="000222C9"/>
    <w:rsid w:val="00031200"/>
    <w:rsid w:val="000444E7"/>
    <w:rsid w:val="00054503"/>
    <w:rsid w:val="00077A8D"/>
    <w:rsid w:val="000841DD"/>
    <w:rsid w:val="0009259A"/>
    <w:rsid w:val="000A75D1"/>
    <w:rsid w:val="000B66B8"/>
    <w:rsid w:val="000C72D0"/>
    <w:rsid w:val="000E092F"/>
    <w:rsid w:val="000F00C4"/>
    <w:rsid w:val="000F0289"/>
    <w:rsid w:val="000F2F3B"/>
    <w:rsid w:val="00100F17"/>
    <w:rsid w:val="0010303A"/>
    <w:rsid w:val="00105653"/>
    <w:rsid w:val="00110AFB"/>
    <w:rsid w:val="00113090"/>
    <w:rsid w:val="001262BD"/>
    <w:rsid w:val="00126DC3"/>
    <w:rsid w:val="00134906"/>
    <w:rsid w:val="00140B52"/>
    <w:rsid w:val="001737DC"/>
    <w:rsid w:val="00176A76"/>
    <w:rsid w:val="001814AB"/>
    <w:rsid w:val="001A571E"/>
    <w:rsid w:val="001B013C"/>
    <w:rsid w:val="001B6DD9"/>
    <w:rsid w:val="001C68F6"/>
    <w:rsid w:val="001D2C79"/>
    <w:rsid w:val="001E2D77"/>
    <w:rsid w:val="001F2EC4"/>
    <w:rsid w:val="001F30B0"/>
    <w:rsid w:val="001F484A"/>
    <w:rsid w:val="0022293F"/>
    <w:rsid w:val="00226DE3"/>
    <w:rsid w:val="0023263E"/>
    <w:rsid w:val="00237DB8"/>
    <w:rsid w:val="00242481"/>
    <w:rsid w:val="002734B6"/>
    <w:rsid w:val="00280C70"/>
    <w:rsid w:val="002A125A"/>
    <w:rsid w:val="002C685E"/>
    <w:rsid w:val="002E15BF"/>
    <w:rsid w:val="002F3988"/>
    <w:rsid w:val="00315596"/>
    <w:rsid w:val="00315C68"/>
    <w:rsid w:val="00325C59"/>
    <w:rsid w:val="003263B9"/>
    <w:rsid w:val="0034191A"/>
    <w:rsid w:val="003441F6"/>
    <w:rsid w:val="00377B70"/>
    <w:rsid w:val="003B758D"/>
    <w:rsid w:val="003C3F1C"/>
    <w:rsid w:val="003D0150"/>
    <w:rsid w:val="003E22EA"/>
    <w:rsid w:val="004014EF"/>
    <w:rsid w:val="0041137A"/>
    <w:rsid w:val="00432E9D"/>
    <w:rsid w:val="004361FE"/>
    <w:rsid w:val="00470317"/>
    <w:rsid w:val="004D4C8E"/>
    <w:rsid w:val="005025DF"/>
    <w:rsid w:val="0050673B"/>
    <w:rsid w:val="0053534C"/>
    <w:rsid w:val="00536D9C"/>
    <w:rsid w:val="005411D6"/>
    <w:rsid w:val="0054210B"/>
    <w:rsid w:val="005503B7"/>
    <w:rsid w:val="0055486A"/>
    <w:rsid w:val="00587330"/>
    <w:rsid w:val="0059489A"/>
    <w:rsid w:val="005A7BDC"/>
    <w:rsid w:val="005C1011"/>
    <w:rsid w:val="005E2F19"/>
    <w:rsid w:val="005E6C9D"/>
    <w:rsid w:val="006329AA"/>
    <w:rsid w:val="006543B3"/>
    <w:rsid w:val="006722E2"/>
    <w:rsid w:val="0067698F"/>
    <w:rsid w:val="006808F0"/>
    <w:rsid w:val="00681291"/>
    <w:rsid w:val="006835D3"/>
    <w:rsid w:val="00686DD8"/>
    <w:rsid w:val="006918EF"/>
    <w:rsid w:val="006D513F"/>
    <w:rsid w:val="006F1F82"/>
    <w:rsid w:val="007126E8"/>
    <w:rsid w:val="00715456"/>
    <w:rsid w:val="007243C6"/>
    <w:rsid w:val="007309D4"/>
    <w:rsid w:val="00731CE3"/>
    <w:rsid w:val="00736584"/>
    <w:rsid w:val="007454F1"/>
    <w:rsid w:val="007570A7"/>
    <w:rsid w:val="0077258C"/>
    <w:rsid w:val="00780BEF"/>
    <w:rsid w:val="007973CE"/>
    <w:rsid w:val="007A7FB7"/>
    <w:rsid w:val="007B2489"/>
    <w:rsid w:val="007D1376"/>
    <w:rsid w:val="007D201D"/>
    <w:rsid w:val="007E3BBF"/>
    <w:rsid w:val="007E6ADA"/>
    <w:rsid w:val="00803900"/>
    <w:rsid w:val="008058F4"/>
    <w:rsid w:val="008059C9"/>
    <w:rsid w:val="00813F84"/>
    <w:rsid w:val="008165C6"/>
    <w:rsid w:val="00817DA2"/>
    <w:rsid w:val="008206EE"/>
    <w:rsid w:val="008452AE"/>
    <w:rsid w:val="00845335"/>
    <w:rsid w:val="00850CD4"/>
    <w:rsid w:val="00854797"/>
    <w:rsid w:val="00857461"/>
    <w:rsid w:val="00863C0E"/>
    <w:rsid w:val="00887541"/>
    <w:rsid w:val="00890322"/>
    <w:rsid w:val="008976D4"/>
    <w:rsid w:val="008A4575"/>
    <w:rsid w:val="008A5A3A"/>
    <w:rsid w:val="008B1167"/>
    <w:rsid w:val="008C076C"/>
    <w:rsid w:val="008C6E79"/>
    <w:rsid w:val="008D2D33"/>
    <w:rsid w:val="008E77C8"/>
    <w:rsid w:val="008F2F4B"/>
    <w:rsid w:val="008F6F8A"/>
    <w:rsid w:val="00907720"/>
    <w:rsid w:val="00907DF6"/>
    <w:rsid w:val="00934688"/>
    <w:rsid w:val="00981408"/>
    <w:rsid w:val="009A61B0"/>
    <w:rsid w:val="009B4006"/>
    <w:rsid w:val="009D38E5"/>
    <w:rsid w:val="009F7871"/>
    <w:rsid w:val="00A03CAC"/>
    <w:rsid w:val="00A23571"/>
    <w:rsid w:val="00A26776"/>
    <w:rsid w:val="00A418EE"/>
    <w:rsid w:val="00A50FA6"/>
    <w:rsid w:val="00A50FAA"/>
    <w:rsid w:val="00A6624F"/>
    <w:rsid w:val="00A77576"/>
    <w:rsid w:val="00A81712"/>
    <w:rsid w:val="00A96425"/>
    <w:rsid w:val="00AA64ED"/>
    <w:rsid w:val="00AA6D7B"/>
    <w:rsid w:val="00AE59D3"/>
    <w:rsid w:val="00AF1B4C"/>
    <w:rsid w:val="00AF3082"/>
    <w:rsid w:val="00B12A29"/>
    <w:rsid w:val="00B15E3A"/>
    <w:rsid w:val="00B2592D"/>
    <w:rsid w:val="00B52FB7"/>
    <w:rsid w:val="00B631D4"/>
    <w:rsid w:val="00B70280"/>
    <w:rsid w:val="00B86CC6"/>
    <w:rsid w:val="00B91392"/>
    <w:rsid w:val="00BA7A48"/>
    <w:rsid w:val="00BD3629"/>
    <w:rsid w:val="00BD465A"/>
    <w:rsid w:val="00C21590"/>
    <w:rsid w:val="00C224BC"/>
    <w:rsid w:val="00C250D3"/>
    <w:rsid w:val="00C27242"/>
    <w:rsid w:val="00C3471E"/>
    <w:rsid w:val="00C50F2E"/>
    <w:rsid w:val="00C5174F"/>
    <w:rsid w:val="00C67E9E"/>
    <w:rsid w:val="00C763BC"/>
    <w:rsid w:val="00C76724"/>
    <w:rsid w:val="00C908B8"/>
    <w:rsid w:val="00CA0BF5"/>
    <w:rsid w:val="00CA3FD7"/>
    <w:rsid w:val="00CC5F4E"/>
    <w:rsid w:val="00CF23A0"/>
    <w:rsid w:val="00CF46BA"/>
    <w:rsid w:val="00D01F2A"/>
    <w:rsid w:val="00D07CA3"/>
    <w:rsid w:val="00D2037E"/>
    <w:rsid w:val="00D25163"/>
    <w:rsid w:val="00D500AF"/>
    <w:rsid w:val="00D7477F"/>
    <w:rsid w:val="00D75746"/>
    <w:rsid w:val="00DA5EC6"/>
    <w:rsid w:val="00DC25D7"/>
    <w:rsid w:val="00DC2B0F"/>
    <w:rsid w:val="00DC4B8F"/>
    <w:rsid w:val="00E045E8"/>
    <w:rsid w:val="00E061C2"/>
    <w:rsid w:val="00E07372"/>
    <w:rsid w:val="00E07F27"/>
    <w:rsid w:val="00E16765"/>
    <w:rsid w:val="00E20A6C"/>
    <w:rsid w:val="00E23EA0"/>
    <w:rsid w:val="00E26342"/>
    <w:rsid w:val="00E32478"/>
    <w:rsid w:val="00E76DB3"/>
    <w:rsid w:val="00E9016E"/>
    <w:rsid w:val="00E915D6"/>
    <w:rsid w:val="00E91BE8"/>
    <w:rsid w:val="00EB2740"/>
    <w:rsid w:val="00EB5001"/>
    <w:rsid w:val="00EE5735"/>
    <w:rsid w:val="00EE7CE8"/>
    <w:rsid w:val="00EF24BD"/>
    <w:rsid w:val="00EF5408"/>
    <w:rsid w:val="00F06018"/>
    <w:rsid w:val="00F07B52"/>
    <w:rsid w:val="00F315D4"/>
    <w:rsid w:val="00F507A9"/>
    <w:rsid w:val="00F5126F"/>
    <w:rsid w:val="00F632AF"/>
    <w:rsid w:val="00F70599"/>
    <w:rsid w:val="00F85DDC"/>
    <w:rsid w:val="00F92886"/>
    <w:rsid w:val="00F9575E"/>
    <w:rsid w:val="00F9587B"/>
    <w:rsid w:val="00FC7C8D"/>
    <w:rsid w:val="00FD088D"/>
    <w:rsid w:val="00FD10CF"/>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E8B1F"/>
  <w15:docId w15:val="{DA877CCE-CE9D-4FB7-986E-3A1212DCF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23571"/>
    <w:pPr>
      <w:spacing w:after="0" w:line="240" w:lineRule="auto"/>
    </w:pPr>
    <w:rPr>
      <w:rFonts w:ascii="Times New Roman" w:eastAsia="Times New Roman" w:hAnsi="Times New Roman" w:cs="Times New Roman"/>
      <w:sz w:val="24"/>
      <w:szCs w:val="24"/>
      <w:lang w:eastAsia="cs-CZ"/>
    </w:rPr>
  </w:style>
  <w:style w:type="paragraph" w:styleId="Nadpis5">
    <w:name w:val="heading 5"/>
    <w:basedOn w:val="Normln"/>
    <w:next w:val="Normln"/>
    <w:link w:val="Nadpis5Char"/>
    <w:qFormat/>
    <w:rsid w:val="00A23571"/>
    <w:pPr>
      <w:keepNext/>
      <w:overflowPunct w:val="0"/>
      <w:autoSpaceDE w:val="0"/>
      <w:autoSpaceDN w:val="0"/>
      <w:adjustRightInd w:val="0"/>
      <w:ind w:left="57" w:right="57"/>
      <w:jc w:val="both"/>
      <w:textAlignment w:val="baseline"/>
      <w:outlineLvl w:val="4"/>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basedOn w:val="Standardnpsmoodstavce"/>
    <w:link w:val="Nadpis5"/>
    <w:rsid w:val="00A23571"/>
    <w:rPr>
      <w:rFonts w:ascii="Times New Roman" w:eastAsia="Times New Roman" w:hAnsi="Times New Roman" w:cs="Times New Roman"/>
      <w:sz w:val="24"/>
      <w:szCs w:val="20"/>
      <w:lang w:eastAsia="cs-CZ"/>
    </w:rPr>
  </w:style>
  <w:style w:type="paragraph" w:customStyle="1" w:styleId="Bezmezer1">
    <w:name w:val="Bez mezer1"/>
    <w:uiPriority w:val="99"/>
    <w:rsid w:val="00A23571"/>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eastAsia="Arial Unicode MS" w:hAnsi="Calibri" w:cs="Calibri"/>
      <w:color w:val="000000"/>
      <w:u w:color="000000"/>
      <w:lang w:eastAsia="cs-CZ"/>
    </w:rPr>
  </w:style>
  <w:style w:type="numbering" w:customStyle="1" w:styleId="List0">
    <w:name w:val="List 0"/>
    <w:rsid w:val="00A23571"/>
    <w:pPr>
      <w:numPr>
        <w:numId w:val="1"/>
      </w:numPr>
    </w:pPr>
  </w:style>
  <w:style w:type="paragraph" w:styleId="Odstavecseseznamem">
    <w:name w:val="List Paragraph"/>
    <w:basedOn w:val="Normln"/>
    <w:uiPriority w:val="34"/>
    <w:qFormat/>
    <w:rsid w:val="00A23571"/>
    <w:pPr>
      <w:ind w:left="720"/>
      <w:contextualSpacing/>
    </w:pPr>
  </w:style>
  <w:style w:type="paragraph" w:styleId="Textbubliny">
    <w:name w:val="Balloon Text"/>
    <w:basedOn w:val="Normln"/>
    <w:link w:val="TextbublinyChar"/>
    <w:uiPriority w:val="99"/>
    <w:semiHidden/>
    <w:unhideWhenUsed/>
    <w:rsid w:val="005503B7"/>
    <w:rPr>
      <w:rFonts w:ascii="Tahoma" w:hAnsi="Tahoma" w:cs="Tahoma"/>
      <w:sz w:val="16"/>
      <w:szCs w:val="16"/>
    </w:rPr>
  </w:style>
  <w:style w:type="character" w:customStyle="1" w:styleId="TextbublinyChar">
    <w:name w:val="Text bubliny Char"/>
    <w:basedOn w:val="Standardnpsmoodstavce"/>
    <w:link w:val="Textbubliny"/>
    <w:uiPriority w:val="99"/>
    <w:semiHidden/>
    <w:rsid w:val="005503B7"/>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D25163"/>
    <w:rPr>
      <w:sz w:val="16"/>
      <w:szCs w:val="16"/>
    </w:rPr>
  </w:style>
  <w:style w:type="paragraph" w:styleId="Textkomente">
    <w:name w:val="annotation text"/>
    <w:basedOn w:val="Normln"/>
    <w:link w:val="TextkomenteChar"/>
    <w:uiPriority w:val="99"/>
    <w:semiHidden/>
    <w:unhideWhenUsed/>
    <w:rsid w:val="00D25163"/>
    <w:rPr>
      <w:sz w:val="20"/>
      <w:szCs w:val="20"/>
    </w:rPr>
  </w:style>
  <w:style w:type="character" w:customStyle="1" w:styleId="TextkomenteChar">
    <w:name w:val="Text komentáře Char"/>
    <w:basedOn w:val="Standardnpsmoodstavce"/>
    <w:link w:val="Textkomente"/>
    <w:uiPriority w:val="99"/>
    <w:semiHidden/>
    <w:rsid w:val="00D2516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25163"/>
    <w:rPr>
      <w:b/>
      <w:bCs/>
    </w:rPr>
  </w:style>
  <w:style w:type="character" w:customStyle="1" w:styleId="PedmtkomenteChar">
    <w:name w:val="Předmět komentáře Char"/>
    <w:basedOn w:val="TextkomenteChar"/>
    <w:link w:val="Pedmtkomente"/>
    <w:uiPriority w:val="99"/>
    <w:semiHidden/>
    <w:rsid w:val="00D25163"/>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rsid w:val="00DC25D7"/>
    <w:pPr>
      <w:tabs>
        <w:tab w:val="center" w:pos="4536"/>
        <w:tab w:val="right" w:pos="9072"/>
      </w:tabs>
    </w:pPr>
  </w:style>
  <w:style w:type="character" w:customStyle="1" w:styleId="ZhlavChar">
    <w:name w:val="Záhlaví Char"/>
    <w:basedOn w:val="Standardnpsmoodstavce"/>
    <w:link w:val="Zhlav"/>
    <w:uiPriority w:val="99"/>
    <w:rsid w:val="00DC25D7"/>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C25D7"/>
    <w:pPr>
      <w:tabs>
        <w:tab w:val="center" w:pos="4536"/>
        <w:tab w:val="right" w:pos="9072"/>
      </w:tabs>
    </w:pPr>
  </w:style>
  <w:style w:type="character" w:customStyle="1" w:styleId="ZpatChar">
    <w:name w:val="Zápatí Char"/>
    <w:basedOn w:val="Standardnpsmoodstavce"/>
    <w:link w:val="Zpat"/>
    <w:uiPriority w:val="99"/>
    <w:rsid w:val="00DC25D7"/>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unhideWhenUsed/>
    <w:rsid w:val="00817DA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4528762">
      <w:bodyDiv w:val="1"/>
      <w:marLeft w:val="0"/>
      <w:marRight w:val="0"/>
      <w:marTop w:val="0"/>
      <w:marBottom w:val="0"/>
      <w:divBdr>
        <w:top w:val="none" w:sz="0" w:space="0" w:color="auto"/>
        <w:left w:val="none" w:sz="0" w:space="0" w:color="auto"/>
        <w:bottom w:val="none" w:sz="0" w:space="0" w:color="auto"/>
        <w:right w:val="none" w:sz="0" w:space="0" w:color="auto"/>
      </w:divBdr>
    </w:div>
    <w:div w:id="1095708355">
      <w:bodyDiv w:val="1"/>
      <w:marLeft w:val="0"/>
      <w:marRight w:val="0"/>
      <w:marTop w:val="0"/>
      <w:marBottom w:val="0"/>
      <w:divBdr>
        <w:top w:val="none" w:sz="0" w:space="0" w:color="auto"/>
        <w:left w:val="none" w:sz="0" w:space="0" w:color="auto"/>
        <w:bottom w:val="none" w:sz="0" w:space="0" w:color="auto"/>
        <w:right w:val="none" w:sz="0" w:space="0" w:color="auto"/>
      </w:divBdr>
      <w:divsChild>
        <w:div w:id="2027555362">
          <w:marLeft w:val="0"/>
          <w:marRight w:val="0"/>
          <w:marTop w:val="0"/>
          <w:marBottom w:val="0"/>
          <w:divBdr>
            <w:top w:val="none" w:sz="0" w:space="0" w:color="auto"/>
            <w:left w:val="none" w:sz="0" w:space="0" w:color="auto"/>
            <w:bottom w:val="none" w:sz="0" w:space="0" w:color="auto"/>
            <w:right w:val="none" w:sz="0" w:space="0" w:color="auto"/>
          </w:divBdr>
        </w:div>
      </w:divsChild>
    </w:div>
    <w:div w:id="213944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tajchner@nkp.cz"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irena.manakova@nkp.cz" TargetMode="External"/><Relationship Id="rId4" Type="http://schemas.openxmlformats.org/officeDocument/2006/relationships/settings" Target="settings.xml"/><Relationship Id="rId9" Type="http://schemas.openxmlformats.org/officeDocument/2006/relationships/hyperlink" Target="mailto:jiri.lucan@nkp.cz" TargetMode="Externa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B483A-B59C-410E-96B6-D60336137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3282</Words>
  <Characters>19370</Characters>
  <Application>Microsoft Office Word</Application>
  <DocSecurity>0</DocSecurity>
  <Lines>161</Lines>
  <Paragraphs>45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Šimral Martin</dc:creator>
  <cp:lastModifiedBy>Životová Martina</cp:lastModifiedBy>
  <cp:revision>4</cp:revision>
  <cp:lastPrinted>2014-12-15T13:30:00Z</cp:lastPrinted>
  <dcterms:created xsi:type="dcterms:W3CDTF">2014-12-17T11:47:00Z</dcterms:created>
  <dcterms:modified xsi:type="dcterms:W3CDTF">2014-12-17T15:24:00Z</dcterms:modified>
</cp:coreProperties>
</file>